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389C" w:rsidRPr="00D74300"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Malgun Gothic" w:hAnsi="Arial" w:cs="Arial"/>
          <w:b/>
          <w:sz w:val="24"/>
          <w:lang w:val="en-GB"/>
        </w:rPr>
      </w:pPr>
      <w:r w:rsidRPr="00B40311">
        <w:rPr>
          <w:rFonts w:ascii="Arial" w:eastAsia="宋体" w:hAnsi="Arial" w:cs="Arial"/>
          <w:b/>
          <w:sz w:val="24"/>
          <w:lang w:val="en-GB" w:eastAsia="ko-KR"/>
        </w:rPr>
        <w:t>3GPP TSG-</w:t>
      </w:r>
      <w:r w:rsidRPr="00B40311">
        <w:rPr>
          <w:rFonts w:ascii="Arial" w:eastAsia="宋体" w:hAnsi="Arial" w:cs="Arial" w:hint="eastAsia"/>
          <w:b/>
          <w:sz w:val="24"/>
          <w:lang w:val="en-GB" w:eastAsia="ko-KR"/>
        </w:rPr>
        <w:t xml:space="preserve">RAN4 </w:t>
      </w:r>
      <w:r w:rsidRPr="00B40311">
        <w:rPr>
          <w:rFonts w:ascii="Arial" w:eastAsia="宋体" w:hAnsi="Arial" w:cs="Arial"/>
          <w:b/>
          <w:sz w:val="24"/>
          <w:lang w:val="en-GB" w:eastAsia="ko-KR"/>
        </w:rPr>
        <w:t>Meeting</w:t>
      </w:r>
      <w:r w:rsidRPr="00B40311">
        <w:rPr>
          <w:rFonts w:ascii="Arial" w:eastAsia="宋体" w:hAnsi="Arial" w:cs="Arial" w:hint="eastAsia"/>
          <w:b/>
          <w:sz w:val="24"/>
          <w:lang w:val="en-GB" w:eastAsia="ko-KR"/>
        </w:rPr>
        <w:t xml:space="preserve"> #</w:t>
      </w:r>
      <w:r w:rsidR="00D74300">
        <w:rPr>
          <w:rFonts w:ascii="Arial" w:eastAsia="宋体" w:hAnsi="Arial" w:cs="Arial"/>
          <w:b/>
          <w:sz w:val="24"/>
          <w:lang w:val="en-GB" w:eastAsia="ko-KR"/>
        </w:rPr>
        <w:t>100</w:t>
      </w:r>
      <w:r w:rsidR="00D5260A">
        <w:rPr>
          <w:rFonts w:ascii="Arial" w:eastAsia="宋体" w:hAnsi="Arial" w:cs="Arial"/>
          <w:b/>
          <w:sz w:val="24"/>
          <w:lang w:val="en-GB" w:eastAsia="ko-KR"/>
        </w:rPr>
        <w:t>-</w:t>
      </w:r>
      <w:r w:rsidR="00833C6C">
        <w:rPr>
          <w:rFonts w:ascii="Arial" w:eastAsia="宋体" w:hAnsi="Arial" w:cs="Arial"/>
          <w:b/>
          <w:sz w:val="24"/>
          <w:lang w:val="en-GB" w:eastAsia="ko-KR"/>
        </w:rPr>
        <w:t>e</w:t>
      </w:r>
      <w:r w:rsidRPr="00B40311">
        <w:rPr>
          <w:rFonts w:ascii="Arial" w:eastAsia="宋体" w:hAnsi="Arial" w:cs="Arial"/>
          <w:b/>
          <w:sz w:val="24"/>
          <w:lang w:val="en-GB" w:eastAsia="ko-KR"/>
        </w:rPr>
        <w:t xml:space="preserve"> </w:t>
      </w:r>
      <w:r w:rsidRPr="00B40311">
        <w:rPr>
          <w:rFonts w:ascii="Arial" w:eastAsia="宋体" w:hAnsi="Arial" w:cs="Arial"/>
          <w:b/>
          <w:sz w:val="24"/>
          <w:lang w:val="en-GB" w:eastAsia="ko-KR"/>
        </w:rPr>
        <w:tab/>
      </w:r>
      <w:r w:rsidRPr="00B40311">
        <w:rPr>
          <w:rFonts w:ascii="Arial" w:eastAsia="宋体" w:hAnsi="Arial" w:cs="Arial" w:hint="eastAsia"/>
          <w:b/>
          <w:sz w:val="24"/>
          <w:lang w:val="en-GB" w:eastAsia="ko-KR"/>
        </w:rPr>
        <w:tab/>
      </w:r>
      <w:r w:rsidR="00833C6C" w:rsidRPr="00833C6C">
        <w:rPr>
          <w:rFonts w:ascii="Arial" w:eastAsia="宋体" w:hAnsi="Arial" w:cs="Arial"/>
          <w:b/>
          <w:sz w:val="24"/>
          <w:lang w:val="en-GB" w:eastAsia="ko-KR"/>
        </w:rPr>
        <w:t>R4-21</w:t>
      </w:r>
      <w:r w:rsidR="0096780B">
        <w:rPr>
          <w:rFonts w:ascii="Arial" w:eastAsia="宋体" w:hAnsi="Arial" w:cs="Arial"/>
          <w:b/>
          <w:sz w:val="24"/>
          <w:lang w:val="en-GB"/>
        </w:rPr>
        <w:t>12419</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Pr>
          <w:rFonts w:ascii="Arial" w:eastAsia="宋体" w:hAnsi="Arial" w:cs="Arial"/>
          <w:b/>
          <w:sz w:val="24"/>
          <w:lang w:val="en-GB" w:eastAsia="ko-KR"/>
        </w:rPr>
        <w:t>E-meeting</w:t>
      </w:r>
      <w:r w:rsidRPr="00B40311">
        <w:rPr>
          <w:rFonts w:ascii="Arial" w:eastAsia="宋体" w:hAnsi="Arial" w:cs="Arial"/>
          <w:b/>
          <w:sz w:val="24"/>
          <w:lang w:val="en-GB" w:eastAsia="ko-KR"/>
        </w:rPr>
        <w:t xml:space="preserve">, </w:t>
      </w:r>
      <w:r w:rsidR="00BD46BA">
        <w:rPr>
          <w:rFonts w:ascii="Arial" w:eastAsia="宋体" w:hAnsi="Arial" w:cs="Arial"/>
          <w:b/>
          <w:sz w:val="24"/>
          <w:lang w:val="en-GB" w:eastAsia="ko-KR"/>
        </w:rPr>
        <w:t>1</w:t>
      </w:r>
      <w:r w:rsidR="00BE6053">
        <w:rPr>
          <w:rFonts w:ascii="Arial" w:eastAsia="宋体" w:hAnsi="Arial" w:cs="Arial"/>
          <w:b/>
          <w:sz w:val="24"/>
          <w:lang w:val="en-GB" w:eastAsia="ko-KR"/>
        </w:rPr>
        <w:t>6</w:t>
      </w:r>
      <w:r w:rsidRPr="0054389C">
        <w:rPr>
          <w:rFonts w:ascii="Arial" w:eastAsia="宋体" w:hAnsi="Arial" w:cs="Arial" w:hint="eastAsia"/>
          <w:b/>
          <w:sz w:val="24"/>
          <w:vertAlign w:val="superscript"/>
          <w:lang w:val="en-GB" w:eastAsia="ko-KR"/>
        </w:rPr>
        <w:t>th</w:t>
      </w:r>
      <w:r>
        <w:rPr>
          <w:rFonts w:ascii="Arial" w:eastAsia="宋体" w:hAnsi="Arial" w:cs="Arial"/>
          <w:b/>
          <w:sz w:val="24"/>
          <w:lang w:val="en-GB" w:eastAsia="ko-KR"/>
        </w:rPr>
        <w:t xml:space="preserve"> </w:t>
      </w:r>
      <w:r w:rsidR="00BE6053">
        <w:rPr>
          <w:rFonts w:ascii="Arial" w:eastAsia="宋体" w:hAnsi="Arial" w:cs="Arial"/>
          <w:b/>
          <w:sz w:val="24"/>
          <w:lang w:val="en-GB" w:eastAsia="ko-KR"/>
        </w:rPr>
        <w:t>Aug</w:t>
      </w:r>
      <w:r w:rsidRPr="00B40311">
        <w:rPr>
          <w:rFonts w:ascii="Arial" w:eastAsia="宋体" w:hAnsi="Arial" w:cs="Arial" w:hint="eastAsia"/>
          <w:b/>
          <w:sz w:val="24"/>
          <w:lang w:val="en-GB" w:eastAsia="ko-KR"/>
        </w:rPr>
        <w:t xml:space="preserve"> </w:t>
      </w:r>
      <w:r w:rsidRPr="00B40311">
        <w:rPr>
          <w:rFonts w:ascii="Arial" w:eastAsia="宋体" w:hAnsi="Arial" w:cs="Arial"/>
          <w:b/>
          <w:sz w:val="24"/>
          <w:lang w:val="en-GB" w:eastAsia="ko-KR"/>
        </w:rPr>
        <w:t xml:space="preserve">– </w:t>
      </w:r>
      <w:r w:rsidR="00D5260A">
        <w:rPr>
          <w:rFonts w:ascii="Arial" w:eastAsia="宋体" w:hAnsi="Arial" w:cs="Arial"/>
          <w:b/>
          <w:sz w:val="24"/>
          <w:lang w:val="en-GB" w:eastAsia="ko-KR"/>
        </w:rPr>
        <w:t>2</w:t>
      </w:r>
      <w:r w:rsidR="00BD46BA">
        <w:rPr>
          <w:rFonts w:ascii="Arial" w:eastAsia="宋体" w:hAnsi="Arial" w:cs="Arial"/>
          <w:b/>
          <w:sz w:val="24"/>
          <w:lang w:val="en-GB" w:eastAsia="ko-KR"/>
        </w:rPr>
        <w:t>7</w:t>
      </w:r>
      <w:r w:rsidRPr="0054389C">
        <w:rPr>
          <w:rFonts w:ascii="Arial" w:eastAsia="宋体" w:hAnsi="Arial" w:cs="Arial" w:hint="eastAsia"/>
          <w:b/>
          <w:sz w:val="24"/>
          <w:vertAlign w:val="superscript"/>
          <w:lang w:val="en-GB" w:eastAsia="ko-KR"/>
        </w:rPr>
        <w:t>th</w:t>
      </w:r>
      <w:r>
        <w:rPr>
          <w:rFonts w:ascii="Arial" w:eastAsia="宋体" w:hAnsi="Arial" w:cs="Arial"/>
          <w:b/>
          <w:sz w:val="24"/>
          <w:lang w:val="en-GB" w:eastAsia="ko-KR"/>
        </w:rPr>
        <w:t xml:space="preserve"> </w:t>
      </w:r>
      <w:r w:rsidR="00BE6053">
        <w:rPr>
          <w:rFonts w:ascii="Arial" w:eastAsia="宋体" w:hAnsi="Arial" w:cs="Arial"/>
          <w:b/>
          <w:sz w:val="24"/>
          <w:lang w:val="en-GB" w:eastAsia="ko-KR"/>
        </w:rPr>
        <w:t>Aug</w:t>
      </w:r>
      <w:r w:rsidRPr="00B40311">
        <w:rPr>
          <w:rFonts w:ascii="Arial" w:eastAsia="宋体" w:hAnsi="Arial" w:cs="Arial"/>
          <w:b/>
          <w:sz w:val="24"/>
          <w:lang w:val="en-GB" w:eastAsia="ko-KR"/>
        </w:rPr>
        <w:t>,</w:t>
      </w:r>
      <w:r w:rsidRPr="00B40311">
        <w:rPr>
          <w:rFonts w:ascii="Arial" w:eastAsia="宋体" w:hAnsi="Arial" w:cs="Arial" w:hint="eastAsia"/>
          <w:b/>
          <w:sz w:val="24"/>
          <w:lang w:val="en-GB" w:eastAsia="ko-KR"/>
        </w:rPr>
        <w:t xml:space="preserve"> 20</w:t>
      </w:r>
      <w:r>
        <w:rPr>
          <w:rFonts w:ascii="Arial" w:eastAsia="宋体" w:hAnsi="Arial" w:cs="Arial"/>
          <w:b/>
          <w:sz w:val="24"/>
          <w:lang w:val="en-GB" w:eastAsia="ko-KR"/>
        </w:rPr>
        <w:t>21</w:t>
      </w:r>
    </w:p>
    <w:p w:rsidR="0054389C" w:rsidRPr="00295EE0"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sidR="00BD46BA">
        <w:rPr>
          <w:rFonts w:ascii="Arial" w:eastAsia="宋体" w:hAnsi="Arial" w:cs="Arial"/>
          <w:b/>
          <w:sz w:val="24"/>
          <w:lang w:val="en-GB" w:eastAsia="ko-KR"/>
        </w:rPr>
        <w:t>Further d</w:t>
      </w:r>
      <w:r w:rsidR="005863A8" w:rsidRPr="005863A8">
        <w:rPr>
          <w:rFonts w:ascii="Arial" w:eastAsia="宋体" w:hAnsi="Arial" w:cs="Arial"/>
          <w:b/>
          <w:sz w:val="24"/>
          <w:lang w:val="en-GB" w:eastAsia="ko-KR"/>
        </w:rPr>
        <w:t>iscussion on RRM requirements for handover with PSCell</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Pr>
          <w:rFonts w:ascii="Arial" w:eastAsia="宋体" w:hAnsi="Arial" w:cs="Arial"/>
          <w:b/>
          <w:sz w:val="24"/>
          <w:lang w:val="en-GB" w:eastAsia="ko-KR"/>
        </w:rPr>
        <w:t>Xiaomi</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000F11CF" w:rsidRPr="0096780B">
        <w:rPr>
          <w:rFonts w:ascii="Arial" w:eastAsia="宋体" w:hAnsi="Arial" w:cs="Arial"/>
          <w:b/>
          <w:sz w:val="24"/>
          <w:lang w:val="en-GB"/>
        </w:rPr>
        <w:t>9.</w:t>
      </w:r>
      <w:r w:rsidR="0096780B" w:rsidRPr="0096780B">
        <w:rPr>
          <w:rFonts w:ascii="Arial" w:eastAsia="宋体" w:hAnsi="Arial" w:cs="Arial"/>
          <w:b/>
          <w:sz w:val="24"/>
          <w:lang w:val="en-GB"/>
        </w:rPr>
        <w:t>10</w:t>
      </w:r>
      <w:r w:rsidRPr="0096780B">
        <w:rPr>
          <w:rFonts w:ascii="Arial" w:eastAsia="宋体" w:hAnsi="Arial" w:cs="Arial" w:hint="eastAsia"/>
          <w:b/>
          <w:sz w:val="24"/>
          <w:lang w:val="en-GB"/>
        </w:rPr>
        <w:t>.</w:t>
      </w:r>
      <w:r w:rsidRPr="0096780B">
        <w:rPr>
          <w:rFonts w:ascii="Arial" w:eastAsia="宋体" w:hAnsi="Arial" w:cs="Arial"/>
          <w:b/>
          <w:sz w:val="24"/>
          <w:lang w:val="en-GB"/>
        </w:rPr>
        <w:t>2</w:t>
      </w:r>
      <w:r w:rsidRPr="0096780B">
        <w:rPr>
          <w:rFonts w:ascii="Arial" w:eastAsia="宋体" w:hAnsi="Arial" w:cs="Arial" w:hint="eastAsia"/>
          <w:b/>
          <w:sz w:val="24"/>
          <w:lang w:val="en-GB"/>
        </w:rPr>
        <w:t>.</w:t>
      </w:r>
      <w:r w:rsidR="00833C6C" w:rsidRPr="0096780B">
        <w:rPr>
          <w:rFonts w:ascii="Arial" w:eastAsia="宋体" w:hAnsi="Arial" w:cs="Arial"/>
          <w:b/>
          <w:sz w:val="24"/>
          <w:lang w:val="en-GB"/>
        </w:rPr>
        <w:t>2</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t>Discussion</w:t>
      </w:r>
      <w:bookmarkStart w:id="0" w:name="_GoBack"/>
      <w:bookmarkEnd w:id="0"/>
    </w:p>
    <w:p w:rsidR="0054389C" w:rsidRDefault="0054389C" w:rsidP="0054389C">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1D0568" w:rsidRDefault="000D163E">
      <w:pPr>
        <w:rPr>
          <w:rFonts w:ascii="Times New Roman" w:hAnsi="Times New Roman" w:cs="Times New Roman"/>
          <w:sz w:val="20"/>
          <w:szCs w:val="20"/>
        </w:rPr>
      </w:pPr>
      <w:r w:rsidRPr="000D163E">
        <w:rPr>
          <w:rFonts w:ascii="Times New Roman" w:hAnsi="Times New Roman" w:cs="Times New Roman" w:hint="eastAsia"/>
          <w:sz w:val="20"/>
          <w:szCs w:val="20"/>
        </w:rPr>
        <w:t>I</w:t>
      </w:r>
      <w:r w:rsidR="00882F66">
        <w:rPr>
          <w:rFonts w:ascii="Times New Roman" w:hAnsi="Times New Roman" w:cs="Times New Roman"/>
          <w:sz w:val="20"/>
          <w:szCs w:val="20"/>
        </w:rPr>
        <w:t>n RAN#9</w:t>
      </w:r>
      <w:r w:rsidR="00BE6053">
        <w:rPr>
          <w:rFonts w:ascii="Times New Roman" w:hAnsi="Times New Roman" w:cs="Times New Roman"/>
          <w:sz w:val="20"/>
          <w:szCs w:val="20"/>
        </w:rPr>
        <w:t>9</w:t>
      </w:r>
      <w:r w:rsidR="00D60E53">
        <w:rPr>
          <w:rFonts w:ascii="Times New Roman" w:hAnsi="Times New Roman" w:cs="Times New Roman"/>
          <w:sz w:val="20"/>
          <w:szCs w:val="20"/>
        </w:rPr>
        <w:t>-</w:t>
      </w:r>
      <w:r>
        <w:rPr>
          <w:rFonts w:ascii="Times New Roman" w:hAnsi="Times New Roman" w:cs="Times New Roman"/>
          <w:sz w:val="20"/>
          <w:szCs w:val="20"/>
        </w:rPr>
        <w:t xml:space="preserve">e meeting, </w:t>
      </w:r>
      <w:r w:rsidR="008056DE">
        <w:rPr>
          <w:rFonts w:ascii="Times New Roman" w:hAnsi="Times New Roman" w:cs="Times New Roman"/>
          <w:sz w:val="20"/>
          <w:szCs w:val="20"/>
        </w:rPr>
        <w:t xml:space="preserve">RAN4 had </w:t>
      </w:r>
      <w:r w:rsidR="00D60E53">
        <w:rPr>
          <w:rFonts w:ascii="Times New Roman" w:hAnsi="Times New Roman" w:cs="Times New Roman"/>
          <w:sz w:val="20"/>
          <w:szCs w:val="20"/>
        </w:rPr>
        <w:t>extensive</w:t>
      </w:r>
      <w:r w:rsidR="008056DE">
        <w:rPr>
          <w:rFonts w:ascii="Times New Roman" w:hAnsi="Times New Roman" w:cs="Times New Roman"/>
          <w:sz w:val="20"/>
          <w:szCs w:val="20"/>
        </w:rPr>
        <w:t xml:space="preserve"> discussion on RRM requirements for HO with PSCell and the related WF was approved in WF [1]. In this contribution, we would like to further discuss the RRM requirements for HO with PSCell and provide our proposals. </w:t>
      </w:r>
    </w:p>
    <w:p w:rsidR="00A16533" w:rsidRPr="007A355C" w:rsidRDefault="000D163E" w:rsidP="00A16533">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Discussion</w:t>
      </w:r>
    </w:p>
    <w:p w:rsidR="004F6EF4" w:rsidRPr="004F6EF4" w:rsidRDefault="00D60E53" w:rsidP="00927F9D">
      <w:pPr>
        <w:rPr>
          <w:rFonts w:ascii="Times New Roman" w:hAnsi="Times New Roman" w:cs="Times New Roman"/>
          <w:b/>
          <w:sz w:val="20"/>
          <w:szCs w:val="20"/>
          <w:u w:val="single"/>
        </w:rPr>
      </w:pPr>
      <w:r w:rsidRPr="00D60E53">
        <w:rPr>
          <w:rFonts w:ascii="Times New Roman" w:hAnsi="Times New Roman" w:cs="Times New Roman" w:hint="eastAsia"/>
          <w:b/>
          <w:sz w:val="20"/>
          <w:szCs w:val="20"/>
          <w:u w:val="single"/>
        </w:rPr>
        <w:t>S</w:t>
      </w:r>
      <w:r w:rsidRPr="00D60E53">
        <w:rPr>
          <w:rFonts w:ascii="Times New Roman" w:hAnsi="Times New Roman" w:cs="Times New Roman"/>
          <w:b/>
          <w:sz w:val="20"/>
          <w:szCs w:val="20"/>
          <w:u w:val="single"/>
        </w:rPr>
        <w:t>cenarios for RRM requirement of HO with PSCell</w:t>
      </w:r>
    </w:p>
    <w:tbl>
      <w:tblPr>
        <w:tblW w:w="8399"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99"/>
      </w:tblGrid>
      <w:tr w:rsidR="004F6EF4" w:rsidTr="004F6EF4">
        <w:trPr>
          <w:trHeight w:val="782"/>
        </w:trPr>
        <w:tc>
          <w:tcPr>
            <w:tcW w:w="8399" w:type="dxa"/>
          </w:tcPr>
          <w:p w:rsidR="00F21CF9" w:rsidRPr="004F6EF4" w:rsidRDefault="00D931D6" w:rsidP="004F6EF4">
            <w:pPr>
              <w:numPr>
                <w:ilvl w:val="0"/>
                <w:numId w:val="27"/>
              </w:numPr>
              <w:rPr>
                <w:rFonts w:ascii="Times New Roman" w:hAnsi="Times New Roman" w:cs="Times New Roman"/>
                <w:sz w:val="20"/>
                <w:szCs w:val="20"/>
              </w:rPr>
            </w:pPr>
            <w:r w:rsidRPr="004F6EF4">
              <w:rPr>
                <w:rFonts w:ascii="Times New Roman" w:hAnsi="Times New Roman" w:cs="Times New Roman"/>
                <w:sz w:val="20"/>
                <w:szCs w:val="20"/>
              </w:rPr>
              <w:t xml:space="preserve">Issue 2-1-1: Scenarios for RRM requirement of HO with PSCell </w:t>
            </w:r>
          </w:p>
          <w:p w:rsidR="005C5B7A" w:rsidRPr="00712161" w:rsidRDefault="005E6B26" w:rsidP="00712161">
            <w:pPr>
              <w:numPr>
                <w:ilvl w:val="1"/>
                <w:numId w:val="27"/>
              </w:numPr>
              <w:rPr>
                <w:rFonts w:ascii="Times New Roman" w:hAnsi="Times New Roman" w:cs="Times New Roman"/>
                <w:sz w:val="20"/>
                <w:szCs w:val="20"/>
              </w:rPr>
            </w:pPr>
            <w:r w:rsidRPr="00712161">
              <w:rPr>
                <w:rFonts w:ascii="Times New Roman" w:hAnsi="Times New Roman" w:cs="Times New Roman"/>
                <w:sz w:val="20"/>
                <w:szCs w:val="20"/>
                <w:lang w:val="en-GB"/>
              </w:rPr>
              <w:t>Option 1 (CMCC, CATT, OPPO, Ericsson, Qualcomm, Intel, Docomo, NEC, vivo, Nokia)</w:t>
            </w:r>
          </w:p>
          <w:p w:rsidR="005C5B7A" w:rsidRPr="00712161" w:rsidRDefault="005E6B26" w:rsidP="00712161">
            <w:pPr>
              <w:numPr>
                <w:ilvl w:val="2"/>
                <w:numId w:val="27"/>
              </w:numPr>
              <w:rPr>
                <w:rFonts w:ascii="Times New Roman" w:hAnsi="Times New Roman" w:cs="Times New Roman"/>
                <w:sz w:val="20"/>
                <w:szCs w:val="20"/>
                <w:lang w:val="en-GB"/>
              </w:rPr>
            </w:pPr>
            <w:r w:rsidRPr="00712161">
              <w:rPr>
                <w:rFonts w:ascii="Times New Roman" w:hAnsi="Times New Roman" w:cs="Times New Roman"/>
                <w:sz w:val="20"/>
                <w:szCs w:val="20"/>
                <w:lang w:val="en-GB"/>
              </w:rPr>
              <w:t xml:space="preserve">RAN4 concludes that RRM requirements are needed for the additional scenarios for HO with PSCell. It is up to RAN plenary decision whether to extend the scope the WID. </w:t>
            </w:r>
          </w:p>
          <w:p w:rsidR="005C5B7A" w:rsidRPr="00712161" w:rsidRDefault="005E6B26" w:rsidP="00712161">
            <w:pPr>
              <w:numPr>
                <w:ilvl w:val="3"/>
                <w:numId w:val="27"/>
              </w:numPr>
              <w:rPr>
                <w:rFonts w:ascii="Times New Roman" w:hAnsi="Times New Roman" w:cs="Times New Roman"/>
                <w:sz w:val="20"/>
                <w:szCs w:val="20"/>
                <w:lang w:val="en-GB"/>
              </w:rPr>
            </w:pPr>
            <w:r w:rsidRPr="00712161">
              <w:rPr>
                <w:rFonts w:ascii="Times New Roman" w:hAnsi="Times New Roman" w:cs="Times New Roman"/>
                <w:sz w:val="20"/>
                <w:szCs w:val="20"/>
                <w:lang w:val="en-GB"/>
              </w:rPr>
              <w:t>from NR SA to NE-DC (newly added)</w:t>
            </w:r>
          </w:p>
          <w:p w:rsidR="005C5B7A" w:rsidRPr="00712161" w:rsidRDefault="005E6B26" w:rsidP="00712161">
            <w:pPr>
              <w:numPr>
                <w:ilvl w:val="3"/>
                <w:numId w:val="27"/>
              </w:numPr>
              <w:rPr>
                <w:rFonts w:ascii="Times New Roman" w:hAnsi="Times New Roman" w:cs="Times New Roman"/>
                <w:sz w:val="20"/>
                <w:szCs w:val="20"/>
                <w:lang w:val="en-GB"/>
              </w:rPr>
            </w:pPr>
            <w:r w:rsidRPr="00712161">
              <w:rPr>
                <w:rFonts w:ascii="Times New Roman" w:hAnsi="Times New Roman" w:cs="Times New Roman"/>
                <w:sz w:val="20"/>
                <w:szCs w:val="20"/>
                <w:lang w:val="en-GB"/>
              </w:rPr>
              <w:t>from NR SA to NR-DC (newly added)</w:t>
            </w:r>
          </w:p>
          <w:p w:rsidR="005C5B7A" w:rsidRPr="00712161" w:rsidRDefault="005E6B26" w:rsidP="00712161">
            <w:pPr>
              <w:numPr>
                <w:ilvl w:val="3"/>
                <w:numId w:val="27"/>
              </w:numPr>
              <w:rPr>
                <w:rFonts w:ascii="Times New Roman" w:hAnsi="Times New Roman" w:cs="Times New Roman"/>
                <w:sz w:val="20"/>
                <w:szCs w:val="20"/>
                <w:lang w:val="en-GB"/>
              </w:rPr>
            </w:pPr>
            <w:r w:rsidRPr="00712161">
              <w:rPr>
                <w:rFonts w:ascii="Times New Roman" w:hAnsi="Times New Roman" w:cs="Times New Roman"/>
                <w:sz w:val="20"/>
                <w:szCs w:val="20"/>
                <w:lang w:val="en-GB"/>
              </w:rPr>
              <w:t>from LTE SA to EN-DC (newly added)</w:t>
            </w:r>
          </w:p>
          <w:p w:rsidR="005C5B7A" w:rsidRPr="00712161" w:rsidRDefault="005E6B26" w:rsidP="00712161">
            <w:pPr>
              <w:numPr>
                <w:ilvl w:val="1"/>
                <w:numId w:val="27"/>
              </w:numPr>
              <w:rPr>
                <w:rFonts w:ascii="Times New Roman" w:hAnsi="Times New Roman" w:cs="Times New Roman"/>
                <w:sz w:val="20"/>
                <w:szCs w:val="20"/>
              </w:rPr>
            </w:pPr>
            <w:r w:rsidRPr="00712161">
              <w:rPr>
                <w:rFonts w:ascii="Times New Roman" w:hAnsi="Times New Roman" w:cs="Times New Roman"/>
                <w:sz w:val="20"/>
                <w:szCs w:val="20"/>
                <w:lang w:val="en-GB"/>
              </w:rPr>
              <w:t>Option 2 (Apple, Xiaomi, MTK)</w:t>
            </w:r>
          </w:p>
          <w:p w:rsidR="004F6EF4" w:rsidRDefault="005E6B26" w:rsidP="00712161">
            <w:pPr>
              <w:numPr>
                <w:ilvl w:val="2"/>
                <w:numId w:val="27"/>
              </w:numPr>
              <w:rPr>
                <w:rFonts w:ascii="Times New Roman" w:hAnsi="Times New Roman" w:cs="Times New Roman"/>
                <w:sz w:val="20"/>
                <w:szCs w:val="20"/>
                <w:lang w:val="en-GB"/>
              </w:rPr>
            </w:pPr>
            <w:r w:rsidRPr="00712161">
              <w:rPr>
                <w:rFonts w:ascii="Times New Roman" w:hAnsi="Times New Roman" w:cs="Times New Roman"/>
                <w:sz w:val="20"/>
                <w:szCs w:val="20"/>
                <w:lang w:val="en-GB"/>
              </w:rPr>
              <w:t xml:space="preserve">The extension of WI scope should be discussed in RAN plenary. </w:t>
            </w:r>
          </w:p>
          <w:p w:rsidR="00565720" w:rsidRPr="00565720" w:rsidRDefault="00565720" w:rsidP="00565720">
            <w:pPr>
              <w:numPr>
                <w:ilvl w:val="0"/>
                <w:numId w:val="27"/>
              </w:numPr>
              <w:rPr>
                <w:rFonts w:ascii="Times New Roman" w:hAnsi="Times New Roman" w:cs="Times New Roman"/>
                <w:sz w:val="20"/>
                <w:szCs w:val="20"/>
              </w:rPr>
            </w:pPr>
            <w:r w:rsidRPr="00565720">
              <w:rPr>
                <w:rFonts w:ascii="Times New Roman" w:hAnsi="Times New Roman" w:cs="Times New Roman"/>
                <w:sz w:val="20"/>
                <w:szCs w:val="20"/>
              </w:rPr>
              <w:t>Issue 2-1-2: NR-DC and NE-DC mode in HO with PSCell</w:t>
            </w:r>
          </w:p>
          <w:p w:rsidR="005C5B7A" w:rsidRPr="00565720" w:rsidRDefault="005E6B26" w:rsidP="00565720">
            <w:pPr>
              <w:numPr>
                <w:ilvl w:val="1"/>
                <w:numId w:val="27"/>
              </w:numPr>
              <w:rPr>
                <w:rFonts w:ascii="Times New Roman" w:hAnsi="Times New Roman" w:cs="Times New Roman"/>
                <w:sz w:val="20"/>
                <w:szCs w:val="20"/>
                <w:lang w:val="en-GB"/>
              </w:rPr>
            </w:pPr>
            <w:r w:rsidRPr="00565720">
              <w:rPr>
                <w:rFonts w:ascii="Times New Roman" w:hAnsi="Times New Roman" w:cs="Times New Roman"/>
                <w:sz w:val="20"/>
                <w:szCs w:val="20"/>
                <w:lang w:val="en-GB"/>
              </w:rPr>
              <w:t>Option 1(CATT, Huawei): In R17 RAN4 only considers:</w:t>
            </w:r>
          </w:p>
          <w:p w:rsidR="005C5B7A" w:rsidRPr="00565720" w:rsidRDefault="005E6B26" w:rsidP="00565720">
            <w:pPr>
              <w:numPr>
                <w:ilvl w:val="2"/>
                <w:numId w:val="27"/>
              </w:numPr>
              <w:rPr>
                <w:rFonts w:ascii="Times New Roman" w:hAnsi="Times New Roman" w:cs="Times New Roman"/>
                <w:sz w:val="20"/>
                <w:szCs w:val="20"/>
                <w:lang w:val="en-GB"/>
              </w:rPr>
            </w:pPr>
            <w:r w:rsidRPr="00565720">
              <w:rPr>
                <w:rFonts w:ascii="Times New Roman" w:hAnsi="Times New Roman" w:cs="Times New Roman"/>
                <w:sz w:val="20"/>
                <w:szCs w:val="20"/>
                <w:lang w:val="en-GB"/>
              </w:rPr>
              <w:t>FR1+FR2 NR-DC for HO with PSCell from NR-DC to NR-DC,</w:t>
            </w:r>
          </w:p>
          <w:p w:rsidR="005C5B7A" w:rsidRPr="00565720" w:rsidRDefault="005E6B26" w:rsidP="00565720">
            <w:pPr>
              <w:numPr>
                <w:ilvl w:val="2"/>
                <w:numId w:val="27"/>
              </w:numPr>
              <w:rPr>
                <w:rFonts w:ascii="Times New Roman" w:hAnsi="Times New Roman" w:cs="Times New Roman"/>
                <w:sz w:val="20"/>
                <w:szCs w:val="20"/>
                <w:lang w:val="en-GB"/>
              </w:rPr>
            </w:pPr>
            <w:r w:rsidRPr="00565720">
              <w:rPr>
                <w:rFonts w:ascii="Times New Roman" w:hAnsi="Times New Roman" w:cs="Times New Roman"/>
                <w:sz w:val="20"/>
                <w:szCs w:val="20"/>
                <w:lang w:val="en-GB"/>
              </w:rPr>
              <w:t>FR1+LTE NE-DC for HO with PSCell from NE-DC to NE-DC.</w:t>
            </w:r>
          </w:p>
          <w:p w:rsidR="005C5B7A" w:rsidRPr="00565720" w:rsidRDefault="005E6B26" w:rsidP="00565720">
            <w:pPr>
              <w:numPr>
                <w:ilvl w:val="1"/>
                <w:numId w:val="27"/>
              </w:numPr>
              <w:rPr>
                <w:rFonts w:ascii="Times New Roman" w:hAnsi="Times New Roman" w:cs="Times New Roman"/>
                <w:sz w:val="20"/>
                <w:szCs w:val="20"/>
                <w:lang w:val="en-GB"/>
              </w:rPr>
            </w:pPr>
            <w:r w:rsidRPr="00565720">
              <w:rPr>
                <w:rFonts w:ascii="Times New Roman" w:hAnsi="Times New Roman" w:cs="Times New Roman"/>
                <w:sz w:val="20"/>
                <w:szCs w:val="20"/>
                <w:lang w:val="en-GB"/>
              </w:rPr>
              <w:t>Option 2 (CMCC, Apple, Xiaomi, Ericsson, Huawei, Intel, NEC, vivo, Nokia, Qualcomm, OPPO, Docomo):</w:t>
            </w:r>
          </w:p>
          <w:p w:rsidR="005C5B7A" w:rsidRPr="00565720" w:rsidRDefault="005E6B26" w:rsidP="00565720">
            <w:pPr>
              <w:numPr>
                <w:ilvl w:val="2"/>
                <w:numId w:val="27"/>
              </w:numPr>
              <w:rPr>
                <w:rFonts w:ascii="Times New Roman" w:hAnsi="Times New Roman" w:cs="Times New Roman"/>
                <w:sz w:val="20"/>
                <w:szCs w:val="20"/>
                <w:lang w:val="en-GB"/>
              </w:rPr>
            </w:pPr>
            <w:r w:rsidRPr="00565720">
              <w:rPr>
                <w:rFonts w:ascii="Times New Roman" w:hAnsi="Times New Roman" w:cs="Times New Roman"/>
                <w:sz w:val="20"/>
                <w:szCs w:val="20"/>
                <w:lang w:val="en-GB"/>
              </w:rPr>
              <w:t>FR1+FR2 NR-DC and FR1+FR1 NR-DC for HO with PSCell from NR-DC to NR-DC</w:t>
            </w:r>
          </w:p>
          <w:p w:rsidR="005C5B7A" w:rsidRPr="00565720" w:rsidRDefault="005E6B26" w:rsidP="00565720">
            <w:pPr>
              <w:numPr>
                <w:ilvl w:val="3"/>
                <w:numId w:val="27"/>
              </w:numPr>
              <w:rPr>
                <w:rFonts w:ascii="Times New Roman" w:hAnsi="Times New Roman" w:cs="Times New Roman"/>
                <w:sz w:val="20"/>
                <w:szCs w:val="20"/>
                <w:lang w:val="en-GB"/>
              </w:rPr>
            </w:pPr>
            <w:r w:rsidRPr="00565720">
              <w:rPr>
                <w:rFonts w:ascii="Times New Roman" w:hAnsi="Times New Roman" w:cs="Times New Roman"/>
                <w:sz w:val="20"/>
                <w:szCs w:val="20"/>
                <w:lang w:val="en-GB"/>
              </w:rPr>
              <w:t>Note: the baseline PSCell addition requirement for FR1+FR1 NR-DC would be discussed in TEI16.</w:t>
            </w:r>
          </w:p>
          <w:p w:rsidR="005C5B7A" w:rsidRPr="00565720" w:rsidRDefault="005E6B26" w:rsidP="00565720">
            <w:pPr>
              <w:numPr>
                <w:ilvl w:val="2"/>
                <w:numId w:val="27"/>
              </w:numPr>
              <w:rPr>
                <w:rFonts w:ascii="Times New Roman" w:hAnsi="Times New Roman" w:cs="Times New Roman"/>
                <w:sz w:val="20"/>
                <w:szCs w:val="20"/>
                <w:lang w:val="en-GB"/>
              </w:rPr>
            </w:pPr>
            <w:r w:rsidRPr="00565720">
              <w:rPr>
                <w:rFonts w:ascii="Times New Roman" w:hAnsi="Times New Roman" w:cs="Times New Roman"/>
                <w:sz w:val="20"/>
                <w:szCs w:val="20"/>
                <w:lang w:val="en-GB"/>
              </w:rPr>
              <w:t>FR1+LTE NE-DC for HO with PSCell from NE-DC to NE-DC.</w:t>
            </w:r>
          </w:p>
          <w:p w:rsidR="005C5B7A" w:rsidRPr="00565720" w:rsidRDefault="005E6B26" w:rsidP="00565720">
            <w:pPr>
              <w:numPr>
                <w:ilvl w:val="1"/>
                <w:numId w:val="27"/>
              </w:numPr>
              <w:rPr>
                <w:rFonts w:ascii="Times New Roman" w:hAnsi="Times New Roman" w:cs="Times New Roman"/>
                <w:sz w:val="20"/>
                <w:szCs w:val="20"/>
                <w:lang w:val="en-GB"/>
              </w:rPr>
            </w:pPr>
            <w:r w:rsidRPr="00565720">
              <w:rPr>
                <w:rFonts w:ascii="Times New Roman" w:hAnsi="Times New Roman" w:cs="Times New Roman"/>
                <w:sz w:val="20"/>
                <w:szCs w:val="20"/>
                <w:lang w:val="en-GB"/>
              </w:rPr>
              <w:t>Recommended WF (MTK)</w:t>
            </w:r>
          </w:p>
          <w:p w:rsidR="005C5B7A" w:rsidRPr="00565720" w:rsidRDefault="005E6B26" w:rsidP="00565720">
            <w:pPr>
              <w:numPr>
                <w:ilvl w:val="2"/>
                <w:numId w:val="27"/>
              </w:numPr>
              <w:rPr>
                <w:rFonts w:ascii="Times New Roman" w:hAnsi="Times New Roman" w:cs="Times New Roman"/>
                <w:sz w:val="20"/>
                <w:szCs w:val="20"/>
                <w:lang w:val="en-GB"/>
              </w:rPr>
            </w:pPr>
            <w:r w:rsidRPr="00565720">
              <w:rPr>
                <w:rFonts w:ascii="Times New Roman" w:hAnsi="Times New Roman" w:cs="Times New Roman"/>
                <w:sz w:val="20"/>
                <w:szCs w:val="20"/>
                <w:lang w:val="en-GB"/>
              </w:rPr>
              <w:t>FR1+FR2 NR-DC for HO with PSCell from NR-DC to NR-DC is supported.</w:t>
            </w:r>
          </w:p>
          <w:p w:rsidR="005C5B7A" w:rsidRPr="00565720" w:rsidRDefault="005E6B26" w:rsidP="00565720">
            <w:pPr>
              <w:numPr>
                <w:ilvl w:val="2"/>
                <w:numId w:val="27"/>
              </w:numPr>
              <w:rPr>
                <w:rFonts w:ascii="Times New Roman" w:hAnsi="Times New Roman" w:cs="Times New Roman"/>
                <w:sz w:val="20"/>
                <w:szCs w:val="20"/>
                <w:lang w:val="en-GB"/>
              </w:rPr>
            </w:pPr>
            <w:r w:rsidRPr="00565720">
              <w:rPr>
                <w:rFonts w:ascii="Times New Roman" w:hAnsi="Times New Roman" w:cs="Times New Roman"/>
                <w:sz w:val="20"/>
                <w:szCs w:val="20"/>
                <w:lang w:val="en-GB"/>
              </w:rPr>
              <w:lastRenderedPageBreak/>
              <w:t>FR1+LTE NE-DC for HO with PSCell from NE-DC to NE-DC is supported.</w:t>
            </w:r>
          </w:p>
          <w:p w:rsidR="005C5B7A" w:rsidRPr="00565720" w:rsidRDefault="005E6B26" w:rsidP="00565720">
            <w:pPr>
              <w:numPr>
                <w:ilvl w:val="2"/>
                <w:numId w:val="27"/>
              </w:numPr>
              <w:rPr>
                <w:rFonts w:ascii="Times New Roman" w:hAnsi="Times New Roman" w:cs="Times New Roman"/>
                <w:sz w:val="20"/>
                <w:szCs w:val="20"/>
                <w:lang w:val="en-GB"/>
              </w:rPr>
            </w:pPr>
            <w:r w:rsidRPr="00565720">
              <w:rPr>
                <w:rFonts w:ascii="Times New Roman" w:hAnsi="Times New Roman" w:cs="Times New Roman"/>
                <w:sz w:val="20"/>
                <w:szCs w:val="20"/>
                <w:lang w:val="en-GB"/>
              </w:rPr>
              <w:t>FR1+FR1 NR-DC for HO with PSCell from NR-DC to NR-DC is FFS</w:t>
            </w:r>
          </w:p>
          <w:p w:rsidR="005C5B7A" w:rsidRPr="00565720" w:rsidRDefault="005E6B26" w:rsidP="00565720">
            <w:pPr>
              <w:numPr>
                <w:ilvl w:val="3"/>
                <w:numId w:val="27"/>
              </w:numPr>
              <w:rPr>
                <w:rFonts w:ascii="Times New Roman" w:hAnsi="Times New Roman" w:cs="Times New Roman"/>
                <w:sz w:val="20"/>
                <w:szCs w:val="20"/>
                <w:lang w:val="en-GB"/>
              </w:rPr>
            </w:pPr>
            <w:r w:rsidRPr="00565720">
              <w:rPr>
                <w:rFonts w:ascii="Times New Roman" w:hAnsi="Times New Roman" w:cs="Times New Roman"/>
                <w:sz w:val="20"/>
                <w:szCs w:val="20"/>
                <w:lang w:val="en-GB"/>
              </w:rPr>
              <w:t>the baseline PSCell addition requirement for FR1+FR1 NR-DC would be discussed in TEI16.</w:t>
            </w:r>
          </w:p>
          <w:p w:rsidR="00565720" w:rsidRPr="00565720" w:rsidRDefault="005E6B26" w:rsidP="00565720">
            <w:pPr>
              <w:numPr>
                <w:ilvl w:val="2"/>
                <w:numId w:val="27"/>
              </w:numPr>
              <w:rPr>
                <w:rFonts w:ascii="Times New Roman" w:hAnsi="Times New Roman" w:cs="Times New Roman"/>
                <w:sz w:val="20"/>
                <w:szCs w:val="20"/>
                <w:lang w:val="en-GB"/>
              </w:rPr>
            </w:pPr>
            <w:r w:rsidRPr="00565720">
              <w:rPr>
                <w:rFonts w:ascii="Times New Roman" w:hAnsi="Times New Roman" w:cs="Times New Roman"/>
                <w:sz w:val="20"/>
                <w:szCs w:val="20"/>
                <w:lang w:val="en-GB"/>
              </w:rPr>
              <w:t>FR2+LTE NE-DC for HO with PSCell from NE-DC to NE-DC is FFS.</w:t>
            </w:r>
          </w:p>
        </w:tc>
      </w:tr>
    </w:tbl>
    <w:p w:rsidR="00D60E53" w:rsidRDefault="00D60E53" w:rsidP="00927F9D">
      <w:pPr>
        <w:rPr>
          <w:rFonts w:ascii="Times New Roman" w:hAnsi="Times New Roman" w:cs="Times New Roman"/>
          <w:sz w:val="20"/>
          <w:szCs w:val="20"/>
        </w:rPr>
      </w:pPr>
      <w:r>
        <w:rPr>
          <w:rFonts w:ascii="Times New Roman" w:hAnsi="Times New Roman" w:cs="Times New Roman" w:hint="eastAsia"/>
          <w:sz w:val="20"/>
          <w:szCs w:val="20"/>
        </w:rPr>
        <w:lastRenderedPageBreak/>
        <w:t>I</w:t>
      </w:r>
      <w:r>
        <w:rPr>
          <w:rFonts w:ascii="Times New Roman" w:hAnsi="Times New Roman" w:cs="Times New Roman"/>
          <w:sz w:val="20"/>
          <w:szCs w:val="20"/>
        </w:rPr>
        <w:t xml:space="preserve">n last meeting, some new scenarios were proposed to be considered when defining RRM requirements for HO with PSCell, e.g. HO with PSCell from NR SA to NE-DC, from NR SA to NR-DC, and from LTE SA to EN-DC. However, </w:t>
      </w:r>
      <w:r w:rsidR="00E63160">
        <w:rPr>
          <w:rFonts w:ascii="Times New Roman" w:hAnsi="Times New Roman" w:cs="Times New Roman"/>
          <w:sz w:val="20"/>
          <w:szCs w:val="20"/>
        </w:rPr>
        <w:t>these new proposed scenarios are not captured in the WID and the extension of WI scope was</w:t>
      </w:r>
      <w:r w:rsidR="008323F5">
        <w:rPr>
          <w:rFonts w:ascii="Times New Roman" w:hAnsi="Times New Roman" w:cs="Times New Roman"/>
          <w:sz w:val="20"/>
          <w:szCs w:val="20"/>
        </w:rPr>
        <w:t xml:space="preserve"> not agreed</w:t>
      </w:r>
      <w:r w:rsidR="00712161">
        <w:rPr>
          <w:rFonts w:ascii="Times New Roman" w:hAnsi="Times New Roman" w:cs="Times New Roman"/>
          <w:sz w:val="20"/>
          <w:szCs w:val="20"/>
        </w:rPr>
        <w:t xml:space="preserve"> in RAN#92 plenary meeting</w:t>
      </w:r>
      <w:r w:rsidR="005A33B9">
        <w:rPr>
          <w:rFonts w:ascii="Times New Roman" w:hAnsi="Times New Roman" w:cs="Times New Roman"/>
          <w:sz w:val="20"/>
          <w:szCs w:val="20"/>
        </w:rPr>
        <w:t xml:space="preserve">. Thus, we support to specify the RRM requirements for HO with PSCell </w:t>
      </w:r>
      <w:r w:rsidR="008323F5">
        <w:rPr>
          <w:rFonts w:ascii="Times New Roman" w:hAnsi="Times New Roman" w:cs="Times New Roman"/>
          <w:sz w:val="20"/>
          <w:szCs w:val="20"/>
        </w:rPr>
        <w:t xml:space="preserve">only </w:t>
      </w:r>
      <w:r w:rsidR="005A33B9">
        <w:rPr>
          <w:rFonts w:ascii="Times New Roman" w:hAnsi="Times New Roman" w:cs="Times New Roman"/>
          <w:sz w:val="20"/>
          <w:szCs w:val="20"/>
        </w:rPr>
        <w:t>for the scenarios captured in the WID</w:t>
      </w:r>
      <w:r w:rsidR="008323F5">
        <w:rPr>
          <w:rFonts w:ascii="Times New Roman" w:hAnsi="Times New Roman" w:cs="Times New Roman"/>
          <w:sz w:val="20"/>
          <w:szCs w:val="20"/>
        </w:rPr>
        <w:t xml:space="preserve"> in </w:t>
      </w:r>
      <w:r w:rsidR="008323F5">
        <w:rPr>
          <w:rFonts w:ascii="Times New Roman" w:hAnsi="Times New Roman" w:cs="Times New Roman" w:hint="eastAsia"/>
          <w:sz w:val="20"/>
          <w:szCs w:val="20"/>
        </w:rPr>
        <w:t>R</w:t>
      </w:r>
      <w:r w:rsidR="008323F5">
        <w:rPr>
          <w:rFonts w:ascii="Times New Roman" w:hAnsi="Times New Roman" w:cs="Times New Roman"/>
          <w:sz w:val="20"/>
          <w:szCs w:val="20"/>
        </w:rPr>
        <w:t>el-17, and these new proposed scenarios should not be considered in Rel-17.</w:t>
      </w:r>
    </w:p>
    <w:p w:rsidR="00F21CF9" w:rsidRDefault="005A33B9" w:rsidP="00E63160">
      <w:pPr>
        <w:rPr>
          <w:rFonts w:ascii="Times New Roman" w:hAnsi="Times New Roman" w:cs="Times New Roman"/>
          <w:b/>
          <w:sz w:val="20"/>
          <w:szCs w:val="20"/>
        </w:rPr>
      </w:pPr>
      <w:r w:rsidRPr="008323F5">
        <w:rPr>
          <w:rFonts w:ascii="Times New Roman" w:hAnsi="Times New Roman" w:cs="Times New Roman"/>
          <w:b/>
          <w:sz w:val="20"/>
          <w:szCs w:val="20"/>
        </w:rPr>
        <w:t xml:space="preserve">Proposal 1: </w:t>
      </w:r>
      <w:r w:rsidR="00D931D6" w:rsidRPr="008323F5">
        <w:rPr>
          <w:rFonts w:ascii="Times New Roman" w:hAnsi="Times New Roman" w:cs="Times New Roman"/>
          <w:b/>
          <w:sz w:val="20"/>
          <w:szCs w:val="20"/>
        </w:rPr>
        <w:t xml:space="preserve">RAN4 </w:t>
      </w:r>
      <w:r w:rsidR="008323F5">
        <w:rPr>
          <w:rFonts w:ascii="Times New Roman" w:hAnsi="Times New Roman" w:cs="Times New Roman"/>
          <w:b/>
          <w:sz w:val="20"/>
          <w:szCs w:val="20"/>
        </w:rPr>
        <w:t xml:space="preserve">does not </w:t>
      </w:r>
      <w:r w:rsidR="00D931D6" w:rsidRPr="008323F5">
        <w:rPr>
          <w:rFonts w:ascii="Times New Roman" w:hAnsi="Times New Roman" w:cs="Times New Roman"/>
          <w:b/>
          <w:sz w:val="20"/>
          <w:szCs w:val="20"/>
        </w:rPr>
        <w:t xml:space="preserve">specifies RRM requirement </w:t>
      </w:r>
      <w:r w:rsidR="00E63160" w:rsidRPr="008323F5">
        <w:rPr>
          <w:rFonts w:ascii="Times New Roman" w:hAnsi="Times New Roman" w:cs="Times New Roman"/>
          <w:b/>
          <w:sz w:val="20"/>
          <w:szCs w:val="20"/>
        </w:rPr>
        <w:t xml:space="preserve">for the </w:t>
      </w:r>
      <w:r w:rsidR="00E63160">
        <w:rPr>
          <w:rFonts w:ascii="Times New Roman" w:hAnsi="Times New Roman" w:cs="Times New Roman"/>
          <w:b/>
          <w:sz w:val="20"/>
          <w:szCs w:val="20"/>
        </w:rPr>
        <w:t xml:space="preserve">following additional </w:t>
      </w:r>
      <w:r w:rsidR="00E63160" w:rsidRPr="008323F5">
        <w:rPr>
          <w:rFonts w:ascii="Times New Roman" w:hAnsi="Times New Roman" w:cs="Times New Roman"/>
          <w:b/>
          <w:sz w:val="20"/>
          <w:szCs w:val="20"/>
        </w:rPr>
        <w:t xml:space="preserve">scenarios </w:t>
      </w:r>
      <w:r w:rsidR="00D931D6" w:rsidRPr="008323F5">
        <w:rPr>
          <w:rFonts w:ascii="Times New Roman" w:hAnsi="Times New Roman" w:cs="Times New Roman"/>
          <w:b/>
          <w:sz w:val="20"/>
          <w:szCs w:val="20"/>
        </w:rPr>
        <w:t xml:space="preserve">for HO with PSCell </w:t>
      </w:r>
      <w:r w:rsidR="008323F5" w:rsidRPr="008323F5">
        <w:rPr>
          <w:rFonts w:ascii="Times New Roman" w:hAnsi="Times New Roman" w:cs="Times New Roman"/>
          <w:b/>
          <w:sz w:val="20"/>
          <w:szCs w:val="20"/>
        </w:rPr>
        <w:t xml:space="preserve">in </w:t>
      </w:r>
      <w:r w:rsidR="008323F5" w:rsidRPr="008323F5">
        <w:rPr>
          <w:rFonts w:ascii="Times New Roman" w:hAnsi="Times New Roman" w:cs="Times New Roman" w:hint="eastAsia"/>
          <w:b/>
          <w:sz w:val="20"/>
          <w:szCs w:val="20"/>
        </w:rPr>
        <w:t>R</w:t>
      </w:r>
      <w:r w:rsidR="008323F5" w:rsidRPr="008323F5">
        <w:rPr>
          <w:rFonts w:ascii="Times New Roman" w:hAnsi="Times New Roman" w:cs="Times New Roman"/>
          <w:b/>
          <w:sz w:val="20"/>
          <w:szCs w:val="20"/>
        </w:rPr>
        <w:t>el-17.</w:t>
      </w:r>
    </w:p>
    <w:p w:rsidR="00E63160" w:rsidRPr="004267D9" w:rsidRDefault="00E63160" w:rsidP="004267D9">
      <w:pPr>
        <w:pStyle w:val="a7"/>
        <w:numPr>
          <w:ilvl w:val="0"/>
          <w:numId w:val="34"/>
        </w:numPr>
        <w:ind w:hanging="278"/>
        <w:rPr>
          <w:b/>
          <w:sz w:val="20"/>
          <w:szCs w:val="20"/>
          <w:lang w:val="en-GB"/>
        </w:rPr>
      </w:pPr>
      <w:r w:rsidRPr="004267D9">
        <w:rPr>
          <w:b/>
          <w:sz w:val="20"/>
          <w:szCs w:val="20"/>
          <w:lang w:val="en-GB"/>
        </w:rPr>
        <w:t xml:space="preserve">from NR SA to NE-DC </w:t>
      </w:r>
    </w:p>
    <w:p w:rsidR="00E63160" w:rsidRPr="00E63160" w:rsidRDefault="00E63160" w:rsidP="004267D9">
      <w:pPr>
        <w:pStyle w:val="a7"/>
        <w:numPr>
          <w:ilvl w:val="0"/>
          <w:numId w:val="34"/>
        </w:numPr>
        <w:ind w:hanging="278"/>
        <w:rPr>
          <w:b/>
          <w:sz w:val="20"/>
          <w:szCs w:val="20"/>
          <w:lang w:val="en-GB"/>
        </w:rPr>
      </w:pPr>
      <w:r w:rsidRPr="00E63160">
        <w:rPr>
          <w:b/>
          <w:sz w:val="20"/>
          <w:szCs w:val="20"/>
          <w:lang w:val="en-GB"/>
        </w:rPr>
        <w:t xml:space="preserve">from NR SA to NR-DC </w:t>
      </w:r>
    </w:p>
    <w:p w:rsidR="00E63160" w:rsidRPr="00E63160" w:rsidRDefault="00E63160" w:rsidP="004267D9">
      <w:pPr>
        <w:pStyle w:val="a7"/>
        <w:numPr>
          <w:ilvl w:val="0"/>
          <w:numId w:val="34"/>
        </w:numPr>
        <w:ind w:hanging="278"/>
        <w:rPr>
          <w:b/>
          <w:sz w:val="20"/>
          <w:szCs w:val="20"/>
          <w:lang w:val="en-GB"/>
        </w:rPr>
      </w:pPr>
      <w:r w:rsidRPr="00E63160">
        <w:rPr>
          <w:b/>
          <w:sz w:val="20"/>
          <w:szCs w:val="20"/>
          <w:lang w:val="en-GB"/>
        </w:rPr>
        <w:t xml:space="preserve">from LTE SA to EN-DC </w:t>
      </w:r>
    </w:p>
    <w:p w:rsidR="005A33B9" w:rsidRDefault="004F6EF4" w:rsidP="00927F9D">
      <w:pPr>
        <w:rPr>
          <w:rFonts w:ascii="Times New Roman" w:hAnsi="Times New Roman" w:cs="Times New Roman"/>
          <w:sz w:val="20"/>
          <w:szCs w:val="20"/>
        </w:rPr>
      </w:pPr>
      <w:r>
        <w:rPr>
          <w:rFonts w:ascii="Times New Roman" w:hAnsi="Times New Roman" w:cs="Times New Roman" w:hint="eastAsia"/>
          <w:sz w:val="20"/>
          <w:szCs w:val="20"/>
        </w:rPr>
        <w:t>R</w:t>
      </w:r>
      <w:r>
        <w:rPr>
          <w:rFonts w:ascii="Times New Roman" w:hAnsi="Times New Roman" w:cs="Times New Roman"/>
          <w:sz w:val="20"/>
          <w:szCs w:val="20"/>
        </w:rPr>
        <w:t xml:space="preserve">egarding the scenarios need to be considered in NR-DC and NE-DC mode for HO with PSCell, from our </w:t>
      </w:r>
      <w:r w:rsidR="00CC1BA9">
        <w:rPr>
          <w:rFonts w:ascii="Times New Roman" w:hAnsi="Times New Roman" w:cs="Times New Roman"/>
          <w:sz w:val="20"/>
          <w:szCs w:val="20"/>
        </w:rPr>
        <w:t xml:space="preserve">perspective, it is benefit to consider the FR1+FR1 NR-DC case in HO with PSCell, as the joint HO procedure can reduce the delay compared with legacy HO procedure. However, </w:t>
      </w:r>
      <w:r w:rsidR="00C777E9">
        <w:rPr>
          <w:rFonts w:ascii="Times New Roman" w:hAnsi="Times New Roman" w:cs="Times New Roman"/>
          <w:sz w:val="20"/>
          <w:szCs w:val="20"/>
        </w:rPr>
        <w:t>the baseline PSCell addition requirement for FR1+FR1 NR-DC was not defined in Rel-16</w:t>
      </w:r>
      <w:r w:rsidR="00CC1BA9">
        <w:rPr>
          <w:rFonts w:ascii="Times New Roman" w:hAnsi="Times New Roman" w:cs="Times New Roman"/>
          <w:sz w:val="20"/>
          <w:szCs w:val="20"/>
        </w:rPr>
        <w:t>,</w:t>
      </w:r>
      <w:r w:rsidR="00C777E9">
        <w:rPr>
          <w:rFonts w:ascii="Times New Roman" w:hAnsi="Times New Roman" w:cs="Times New Roman"/>
          <w:sz w:val="20"/>
          <w:szCs w:val="20"/>
        </w:rPr>
        <w:t xml:space="preserve"> and RAN plenary was not agreed to discuss this requirement in TEI-16. Thus, </w:t>
      </w:r>
      <w:r w:rsidR="004267D9">
        <w:rPr>
          <w:rFonts w:ascii="Times New Roman" w:hAnsi="Times New Roman" w:cs="Times New Roman"/>
          <w:sz w:val="20"/>
          <w:szCs w:val="20"/>
        </w:rPr>
        <w:t xml:space="preserve">the scenario of </w:t>
      </w:r>
      <w:r w:rsidR="004267D9" w:rsidRPr="004267D9">
        <w:rPr>
          <w:rFonts w:ascii="Times New Roman" w:hAnsi="Times New Roman" w:cs="Times New Roman"/>
          <w:sz w:val="20"/>
          <w:szCs w:val="20"/>
          <w:lang w:val="en-GB"/>
        </w:rPr>
        <w:t>FR1+FR1 NR-DC for HO with PSCell from NR-DC to NR-DC</w:t>
      </w:r>
      <w:r w:rsidR="004267D9">
        <w:rPr>
          <w:rFonts w:ascii="Times New Roman" w:hAnsi="Times New Roman" w:cs="Times New Roman"/>
          <w:sz w:val="20"/>
          <w:szCs w:val="20"/>
          <w:lang w:val="en-GB"/>
        </w:rPr>
        <w:t xml:space="preserve"> should not be considered in Rel-17.</w:t>
      </w:r>
      <w:r w:rsidR="00CC1BA9">
        <w:rPr>
          <w:rFonts w:ascii="Times New Roman" w:hAnsi="Times New Roman" w:cs="Times New Roman"/>
          <w:sz w:val="20"/>
          <w:szCs w:val="20"/>
        </w:rPr>
        <w:t xml:space="preserve"> Hence, </w:t>
      </w:r>
      <w:r w:rsidR="004267D9">
        <w:rPr>
          <w:rFonts w:ascii="Times New Roman" w:hAnsi="Times New Roman" w:cs="Times New Roman"/>
          <w:sz w:val="20"/>
          <w:szCs w:val="20"/>
        </w:rPr>
        <w:t>RAN4 only consider the following scenarios in Rel-17:</w:t>
      </w:r>
    </w:p>
    <w:p w:rsidR="005C5B7A" w:rsidRPr="004267D9" w:rsidRDefault="005E6B26" w:rsidP="004267D9">
      <w:pPr>
        <w:pStyle w:val="a7"/>
        <w:numPr>
          <w:ilvl w:val="0"/>
          <w:numId w:val="34"/>
        </w:numPr>
        <w:ind w:hanging="278"/>
        <w:rPr>
          <w:sz w:val="20"/>
          <w:szCs w:val="20"/>
          <w:lang w:val="en-GB"/>
        </w:rPr>
      </w:pPr>
      <w:r w:rsidRPr="004267D9">
        <w:rPr>
          <w:sz w:val="20"/>
          <w:szCs w:val="20"/>
          <w:lang w:val="en-GB"/>
        </w:rPr>
        <w:t>FR1+FR2 NR-DC for HO with PSCell from NR-DC to NR-DC,</w:t>
      </w:r>
    </w:p>
    <w:p w:rsidR="004267D9" w:rsidRPr="004267D9" w:rsidRDefault="005E6B26" w:rsidP="00927F9D">
      <w:pPr>
        <w:pStyle w:val="a7"/>
        <w:numPr>
          <w:ilvl w:val="0"/>
          <w:numId w:val="34"/>
        </w:numPr>
        <w:ind w:hanging="278"/>
        <w:rPr>
          <w:sz w:val="20"/>
          <w:szCs w:val="20"/>
          <w:lang w:val="en-GB"/>
        </w:rPr>
      </w:pPr>
      <w:r w:rsidRPr="004267D9">
        <w:rPr>
          <w:sz w:val="20"/>
          <w:szCs w:val="20"/>
          <w:lang w:val="en-GB"/>
        </w:rPr>
        <w:t>FR1+LTE NE-DC for HO with PSCell from NE-DC to NE-DC.</w:t>
      </w:r>
    </w:p>
    <w:p w:rsidR="00CC1BA9" w:rsidRPr="00CC1BA9" w:rsidRDefault="00CC1BA9" w:rsidP="00927F9D">
      <w:pPr>
        <w:rPr>
          <w:rFonts w:ascii="Times New Roman" w:hAnsi="Times New Roman" w:cs="Times New Roman"/>
          <w:b/>
          <w:sz w:val="20"/>
          <w:szCs w:val="20"/>
        </w:rPr>
      </w:pPr>
      <w:r w:rsidRPr="00CC1BA9">
        <w:rPr>
          <w:rFonts w:ascii="Times New Roman" w:hAnsi="Times New Roman" w:cs="Times New Roman"/>
          <w:b/>
          <w:sz w:val="20"/>
          <w:szCs w:val="20"/>
        </w:rPr>
        <w:t xml:space="preserve">Proposal 2: For NR-DC and NE-DC mode in HO with PSCell, </w:t>
      </w:r>
      <w:r w:rsidR="004267D9">
        <w:rPr>
          <w:rFonts w:ascii="Times New Roman" w:hAnsi="Times New Roman" w:cs="Times New Roman"/>
          <w:b/>
          <w:sz w:val="20"/>
          <w:szCs w:val="20"/>
        </w:rPr>
        <w:t xml:space="preserve">RAN4 only consider to specify the RRM requirements for </w:t>
      </w:r>
      <w:r w:rsidRPr="00CC1BA9">
        <w:rPr>
          <w:rFonts w:ascii="Times New Roman" w:hAnsi="Times New Roman" w:cs="Times New Roman"/>
          <w:b/>
          <w:sz w:val="20"/>
          <w:szCs w:val="20"/>
        </w:rPr>
        <w:t>the following scenarios:</w:t>
      </w:r>
    </w:p>
    <w:p w:rsidR="004267D9" w:rsidRPr="004267D9" w:rsidRDefault="004267D9" w:rsidP="004267D9">
      <w:pPr>
        <w:pStyle w:val="a7"/>
        <w:numPr>
          <w:ilvl w:val="0"/>
          <w:numId w:val="34"/>
        </w:numPr>
        <w:ind w:hanging="278"/>
        <w:rPr>
          <w:b/>
          <w:sz w:val="20"/>
          <w:szCs w:val="20"/>
          <w:lang w:val="en-GB"/>
        </w:rPr>
      </w:pPr>
      <w:r w:rsidRPr="004267D9">
        <w:rPr>
          <w:b/>
          <w:sz w:val="20"/>
          <w:szCs w:val="20"/>
          <w:lang w:val="en-GB"/>
        </w:rPr>
        <w:t>FR1+FR2 NR-DC for HO with PSCell from NR-DC to NR-DC,</w:t>
      </w:r>
    </w:p>
    <w:p w:rsidR="00CC1BA9" w:rsidRPr="004267D9" w:rsidRDefault="004267D9" w:rsidP="00927F9D">
      <w:pPr>
        <w:pStyle w:val="a7"/>
        <w:numPr>
          <w:ilvl w:val="0"/>
          <w:numId w:val="34"/>
        </w:numPr>
        <w:spacing w:after="240"/>
        <w:ind w:hanging="278"/>
        <w:rPr>
          <w:b/>
          <w:sz w:val="20"/>
          <w:szCs w:val="20"/>
          <w:lang w:val="en-GB"/>
        </w:rPr>
      </w:pPr>
      <w:r w:rsidRPr="004267D9">
        <w:rPr>
          <w:b/>
          <w:sz w:val="20"/>
          <w:szCs w:val="20"/>
          <w:lang w:val="en-GB"/>
        </w:rPr>
        <w:t>FR1+LTE NE-DC for HO with PSCell from NE-DC to NE-DC.</w:t>
      </w:r>
    </w:p>
    <w:p w:rsidR="00D60E53" w:rsidRPr="00DA484A" w:rsidRDefault="00DA484A" w:rsidP="00927F9D">
      <w:pPr>
        <w:rPr>
          <w:rFonts w:ascii="Times New Roman" w:hAnsi="Times New Roman" w:cs="Times New Roman"/>
          <w:b/>
          <w:sz w:val="20"/>
          <w:szCs w:val="20"/>
          <w:u w:val="single"/>
        </w:rPr>
      </w:pPr>
      <w:r w:rsidRPr="00DA484A">
        <w:rPr>
          <w:rFonts w:ascii="Times New Roman" w:hAnsi="Times New Roman" w:cs="Times New Roman"/>
          <w:b/>
          <w:sz w:val="20"/>
          <w:szCs w:val="20"/>
          <w:u w:val="single"/>
        </w:rPr>
        <w:t>Delay requirement design of HO with PSCell</w:t>
      </w:r>
    </w:p>
    <w:tbl>
      <w:tblPr>
        <w:tblW w:w="829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9"/>
      </w:tblGrid>
      <w:tr w:rsidR="00565720" w:rsidTr="00565720">
        <w:trPr>
          <w:trHeight w:val="549"/>
        </w:trPr>
        <w:tc>
          <w:tcPr>
            <w:tcW w:w="8299" w:type="dxa"/>
          </w:tcPr>
          <w:p w:rsidR="00565720" w:rsidRPr="00565720" w:rsidRDefault="00565720" w:rsidP="00565720">
            <w:pPr>
              <w:rPr>
                <w:rFonts w:ascii="Times New Roman" w:hAnsi="Times New Roman" w:cs="Times New Roman"/>
                <w:sz w:val="20"/>
                <w:szCs w:val="20"/>
              </w:rPr>
            </w:pPr>
            <w:r w:rsidRPr="00565720">
              <w:rPr>
                <w:rFonts w:ascii="Times New Roman" w:hAnsi="Times New Roman" w:cs="Times New Roman"/>
                <w:b/>
                <w:bCs/>
                <w:sz w:val="20"/>
                <w:szCs w:val="20"/>
                <w:u w:val="single"/>
                <w:lang w:val="en-GB"/>
              </w:rPr>
              <w:t>Issue 2-2-2: Parallel processing for HO with PSCell</w:t>
            </w:r>
          </w:p>
          <w:p w:rsidR="005C5B7A" w:rsidRPr="00565720" w:rsidRDefault="005E6B26" w:rsidP="00565720">
            <w:pPr>
              <w:numPr>
                <w:ilvl w:val="1"/>
                <w:numId w:val="36"/>
              </w:numPr>
              <w:rPr>
                <w:rFonts w:ascii="Times New Roman" w:hAnsi="Times New Roman" w:cs="Times New Roman"/>
                <w:sz w:val="20"/>
                <w:szCs w:val="20"/>
              </w:rPr>
            </w:pPr>
            <w:r w:rsidRPr="00565720">
              <w:rPr>
                <w:rFonts w:ascii="Times New Roman" w:hAnsi="Times New Roman" w:cs="Times New Roman"/>
                <w:sz w:val="20"/>
                <w:szCs w:val="20"/>
                <w:lang w:val="en-GB"/>
              </w:rPr>
              <w:t xml:space="preserve">Option 1a (QC, Nokia, ZTE, CATT, Ericsson, vivo, Apple, OPPO, Docomo, MTK, NEC, Intel, Huawei): </w:t>
            </w:r>
          </w:p>
          <w:p w:rsidR="005C5B7A" w:rsidRPr="00565720" w:rsidRDefault="005E6B26" w:rsidP="00565720">
            <w:pPr>
              <w:numPr>
                <w:ilvl w:val="2"/>
                <w:numId w:val="36"/>
              </w:numPr>
              <w:rPr>
                <w:rFonts w:ascii="Times New Roman" w:hAnsi="Times New Roman" w:cs="Times New Roman"/>
                <w:sz w:val="20"/>
                <w:szCs w:val="20"/>
              </w:rPr>
            </w:pPr>
            <w:r w:rsidRPr="00565720">
              <w:rPr>
                <w:rFonts w:ascii="Times New Roman" w:hAnsi="Times New Roman" w:cs="Times New Roman"/>
                <w:sz w:val="20"/>
                <w:szCs w:val="20"/>
                <w:lang w:val="en-GB"/>
              </w:rPr>
              <w:t xml:space="preserve">PCell HO and PSCell addition, without considering RA procedures and </w:t>
            </w:r>
            <w:r w:rsidRPr="00565720">
              <w:rPr>
                <w:rFonts w:ascii="Times New Roman" w:hAnsi="Times New Roman" w:cs="Times New Roman"/>
                <w:sz w:val="20"/>
                <w:szCs w:val="20"/>
              </w:rPr>
              <w:t>T</w:t>
            </w:r>
            <w:r w:rsidRPr="00565720">
              <w:rPr>
                <w:rFonts w:ascii="Times New Roman" w:hAnsi="Times New Roman" w:cs="Times New Roman"/>
                <w:sz w:val="20"/>
                <w:szCs w:val="20"/>
                <w:vertAlign w:val="subscript"/>
              </w:rPr>
              <w:t>processing</w:t>
            </w:r>
            <w:r w:rsidRPr="00565720">
              <w:rPr>
                <w:rFonts w:ascii="Times New Roman" w:hAnsi="Times New Roman" w:cs="Times New Roman"/>
                <w:sz w:val="20"/>
                <w:szCs w:val="20"/>
                <w:lang w:val="en-GB"/>
              </w:rPr>
              <w:t>, are performed in parallel independently.</w:t>
            </w:r>
          </w:p>
          <w:p w:rsidR="005C5B7A" w:rsidRPr="00565720" w:rsidRDefault="005E6B26" w:rsidP="00565720">
            <w:pPr>
              <w:numPr>
                <w:ilvl w:val="2"/>
                <w:numId w:val="36"/>
              </w:numPr>
              <w:rPr>
                <w:rFonts w:ascii="Times New Roman" w:hAnsi="Times New Roman" w:cs="Times New Roman"/>
                <w:sz w:val="20"/>
                <w:szCs w:val="20"/>
              </w:rPr>
            </w:pPr>
            <w:r w:rsidRPr="00565720">
              <w:rPr>
                <w:rFonts w:ascii="Times New Roman" w:hAnsi="Times New Roman" w:cs="Times New Roman"/>
                <w:sz w:val="20"/>
                <w:szCs w:val="20"/>
              </w:rPr>
              <w:t>Note: Additional searching delay may be considered for FR1+FR1 NR-DC</w:t>
            </w:r>
          </w:p>
          <w:p w:rsidR="005C5B7A" w:rsidRPr="00565720" w:rsidRDefault="005E6B26" w:rsidP="00565720">
            <w:pPr>
              <w:numPr>
                <w:ilvl w:val="1"/>
                <w:numId w:val="36"/>
              </w:numPr>
              <w:rPr>
                <w:rFonts w:ascii="Times New Roman" w:hAnsi="Times New Roman" w:cs="Times New Roman"/>
                <w:sz w:val="20"/>
                <w:szCs w:val="20"/>
              </w:rPr>
            </w:pPr>
            <w:r w:rsidRPr="00565720">
              <w:rPr>
                <w:rFonts w:ascii="Times New Roman" w:hAnsi="Times New Roman" w:cs="Times New Roman"/>
                <w:sz w:val="20"/>
                <w:szCs w:val="20"/>
              </w:rPr>
              <w:t xml:space="preserve">Option 2b (MTK): </w:t>
            </w:r>
          </w:p>
          <w:p w:rsidR="005C5B7A" w:rsidRPr="00565720" w:rsidRDefault="005E6B26" w:rsidP="00565720">
            <w:pPr>
              <w:numPr>
                <w:ilvl w:val="2"/>
                <w:numId w:val="36"/>
              </w:numPr>
              <w:rPr>
                <w:rFonts w:ascii="Times New Roman" w:hAnsi="Times New Roman" w:cs="Times New Roman"/>
                <w:sz w:val="20"/>
                <w:szCs w:val="20"/>
              </w:rPr>
            </w:pPr>
            <w:r w:rsidRPr="00565720">
              <w:rPr>
                <w:rFonts w:ascii="Times New Roman" w:hAnsi="Times New Roman" w:cs="Times New Roman"/>
                <w:sz w:val="20"/>
                <w:szCs w:val="20"/>
              </w:rPr>
              <w:t>RAN4 to specify the delay requirement for HO with PSCell based on the assumption that some of procedures should be able to be performed in parallel.</w:t>
            </w:r>
          </w:p>
          <w:p w:rsidR="005C5B7A" w:rsidRPr="00565720" w:rsidRDefault="005E6B26" w:rsidP="00565720">
            <w:pPr>
              <w:numPr>
                <w:ilvl w:val="2"/>
                <w:numId w:val="36"/>
              </w:numPr>
              <w:rPr>
                <w:rFonts w:ascii="Times New Roman" w:hAnsi="Times New Roman" w:cs="Times New Roman"/>
                <w:sz w:val="20"/>
                <w:szCs w:val="20"/>
              </w:rPr>
            </w:pPr>
            <w:r w:rsidRPr="00565720">
              <w:rPr>
                <w:rFonts w:ascii="Times New Roman" w:hAnsi="Times New Roman" w:cs="Times New Roman"/>
                <w:sz w:val="20"/>
                <w:szCs w:val="20"/>
              </w:rPr>
              <w:t>FFS what kinds of components in the overall delay requirement, e.g., T</w:t>
            </w:r>
            <w:r w:rsidRPr="00565720">
              <w:rPr>
                <w:rFonts w:ascii="Times New Roman" w:hAnsi="Times New Roman" w:cs="Times New Roman"/>
                <w:sz w:val="20"/>
                <w:szCs w:val="20"/>
                <w:vertAlign w:val="subscript"/>
              </w:rPr>
              <w:t>processing</w:t>
            </w:r>
            <w:r w:rsidRPr="00565720">
              <w:rPr>
                <w:rFonts w:ascii="Times New Roman" w:hAnsi="Times New Roman" w:cs="Times New Roman"/>
                <w:sz w:val="20"/>
                <w:szCs w:val="20"/>
              </w:rPr>
              <w:t>, will have dependency between Pcell and PSCell</w:t>
            </w:r>
            <w:r w:rsidRPr="00565720">
              <w:rPr>
                <w:rFonts w:ascii="Times New Roman" w:hAnsi="Times New Roman" w:cs="Times New Roman"/>
                <w:sz w:val="20"/>
                <w:szCs w:val="20"/>
                <w:lang w:val="en-GB"/>
              </w:rPr>
              <w:t>.</w:t>
            </w:r>
          </w:p>
          <w:p w:rsidR="00565720" w:rsidRPr="00565720" w:rsidRDefault="00565720" w:rsidP="00565720">
            <w:pPr>
              <w:rPr>
                <w:rFonts w:ascii="Times New Roman" w:hAnsi="Times New Roman" w:cs="Times New Roman"/>
                <w:sz w:val="20"/>
                <w:szCs w:val="20"/>
              </w:rPr>
            </w:pPr>
            <w:r w:rsidRPr="00565720">
              <w:rPr>
                <w:rFonts w:ascii="Times New Roman" w:hAnsi="Times New Roman" w:cs="Times New Roman"/>
                <w:b/>
                <w:bCs/>
                <w:sz w:val="20"/>
                <w:szCs w:val="20"/>
                <w:u w:val="single"/>
                <w:lang w:val="en-GB"/>
              </w:rPr>
              <w:t>Issue 2-2-5: Ending point of the delay requirement for HO with PSCell</w:t>
            </w:r>
          </w:p>
          <w:p w:rsidR="005C5B7A" w:rsidRPr="00565720" w:rsidRDefault="005E6B26" w:rsidP="00565720">
            <w:pPr>
              <w:numPr>
                <w:ilvl w:val="1"/>
                <w:numId w:val="37"/>
              </w:numPr>
              <w:rPr>
                <w:rFonts w:ascii="Times New Roman" w:hAnsi="Times New Roman" w:cs="Times New Roman"/>
                <w:sz w:val="20"/>
                <w:szCs w:val="20"/>
              </w:rPr>
            </w:pPr>
            <w:r w:rsidRPr="00565720">
              <w:rPr>
                <w:rFonts w:ascii="Times New Roman" w:hAnsi="Times New Roman" w:cs="Times New Roman"/>
                <w:sz w:val="20"/>
                <w:szCs w:val="20"/>
                <w:lang w:val="en-GB"/>
              </w:rPr>
              <w:lastRenderedPageBreak/>
              <w:t>Option 1 (CATT, CMCC, Ericsson, Intel, NEC, vivo, Nokia, Apple, Xiaomi, OPPO, DoCoMo): Waiting for RAN2 response for order of random access carried out towards PCell and PSCell.</w:t>
            </w:r>
          </w:p>
          <w:p w:rsidR="005C5B7A" w:rsidRPr="00565720" w:rsidRDefault="005E6B26" w:rsidP="00565720">
            <w:pPr>
              <w:numPr>
                <w:ilvl w:val="1"/>
                <w:numId w:val="37"/>
              </w:numPr>
              <w:rPr>
                <w:rFonts w:ascii="Times New Roman" w:hAnsi="Times New Roman" w:cs="Times New Roman"/>
                <w:sz w:val="20"/>
                <w:szCs w:val="20"/>
              </w:rPr>
            </w:pPr>
            <w:r w:rsidRPr="00565720">
              <w:rPr>
                <w:rFonts w:ascii="Times New Roman" w:hAnsi="Times New Roman" w:cs="Times New Roman"/>
                <w:sz w:val="20"/>
                <w:szCs w:val="20"/>
                <w:lang w:val="en-GB"/>
              </w:rPr>
              <w:t>Option 2 (OPPO, DoCoMo, vivo): The ending point of HO with PSCell is the timing when UE is capable to transmit PRACH preamble towards target PSCell.</w:t>
            </w:r>
          </w:p>
          <w:p w:rsidR="005C5B7A" w:rsidRPr="00565720" w:rsidRDefault="005E6B26" w:rsidP="00565720">
            <w:pPr>
              <w:numPr>
                <w:ilvl w:val="1"/>
                <w:numId w:val="37"/>
              </w:numPr>
              <w:rPr>
                <w:rFonts w:ascii="Times New Roman" w:hAnsi="Times New Roman" w:cs="Times New Roman"/>
                <w:sz w:val="20"/>
                <w:szCs w:val="20"/>
              </w:rPr>
            </w:pPr>
            <w:r w:rsidRPr="00565720">
              <w:rPr>
                <w:rFonts w:ascii="Times New Roman" w:hAnsi="Times New Roman" w:cs="Times New Roman"/>
                <w:sz w:val="20"/>
                <w:szCs w:val="20"/>
                <w:lang w:val="en-GB"/>
              </w:rPr>
              <w:t>Option 3 (Apple): the ending point of the delay requirement for HO with PSCell is:</w:t>
            </w:r>
          </w:p>
          <w:p w:rsidR="005C5B7A" w:rsidRPr="00565720" w:rsidRDefault="005E6B26" w:rsidP="00565720">
            <w:pPr>
              <w:numPr>
                <w:ilvl w:val="2"/>
                <w:numId w:val="37"/>
              </w:numPr>
              <w:rPr>
                <w:rFonts w:ascii="Times New Roman" w:hAnsi="Times New Roman" w:cs="Times New Roman"/>
                <w:sz w:val="20"/>
                <w:szCs w:val="20"/>
              </w:rPr>
            </w:pPr>
            <w:r w:rsidRPr="00565720">
              <w:rPr>
                <w:rFonts w:ascii="Times New Roman" w:hAnsi="Times New Roman" w:cs="Times New Roman"/>
                <w:sz w:val="20"/>
                <w:szCs w:val="20"/>
                <w:lang w:val="en-GB"/>
              </w:rPr>
              <w:t xml:space="preserve">if sequential processing is used, the timing when UE shall be capable to transmit PRACH preamble towards target PSCell </w:t>
            </w:r>
          </w:p>
          <w:p w:rsidR="005C5B7A" w:rsidRPr="00565720" w:rsidRDefault="005E6B26" w:rsidP="00565720">
            <w:pPr>
              <w:numPr>
                <w:ilvl w:val="2"/>
                <w:numId w:val="37"/>
              </w:numPr>
              <w:rPr>
                <w:rFonts w:ascii="Times New Roman" w:hAnsi="Times New Roman" w:cs="Times New Roman"/>
                <w:sz w:val="20"/>
                <w:szCs w:val="20"/>
              </w:rPr>
            </w:pPr>
            <w:r w:rsidRPr="00565720">
              <w:rPr>
                <w:rFonts w:ascii="Times New Roman" w:hAnsi="Times New Roman" w:cs="Times New Roman"/>
                <w:sz w:val="20"/>
                <w:szCs w:val="20"/>
                <w:lang w:val="en-GB"/>
              </w:rPr>
              <w:t xml:space="preserve">if the parallel processing is used, the later timing between “timing when UE shall be capable to transmit PRACH preamble towards target Pcell” and “the timing when UE shall be capable to transmit PRACH preamble towards target PSCell” </w:t>
            </w:r>
          </w:p>
          <w:p w:rsidR="005C5B7A" w:rsidRPr="00565720" w:rsidRDefault="005E6B26" w:rsidP="00565720">
            <w:pPr>
              <w:numPr>
                <w:ilvl w:val="1"/>
                <w:numId w:val="37"/>
              </w:numPr>
              <w:rPr>
                <w:rFonts w:ascii="Times New Roman" w:hAnsi="Times New Roman" w:cs="Times New Roman"/>
                <w:sz w:val="20"/>
                <w:szCs w:val="20"/>
              </w:rPr>
            </w:pPr>
            <w:r w:rsidRPr="00565720">
              <w:rPr>
                <w:rFonts w:ascii="Times New Roman" w:hAnsi="Times New Roman" w:cs="Times New Roman"/>
                <w:sz w:val="20"/>
                <w:szCs w:val="20"/>
                <w:lang w:val="en-GB"/>
              </w:rPr>
              <w:t>Option 4 (Huawei, QC, MTK, CMCC, Ericsson):</w:t>
            </w:r>
          </w:p>
          <w:p w:rsidR="005C5B7A" w:rsidRPr="00565720" w:rsidRDefault="005E6B26" w:rsidP="00565720">
            <w:pPr>
              <w:numPr>
                <w:ilvl w:val="2"/>
                <w:numId w:val="37"/>
              </w:numPr>
              <w:rPr>
                <w:rFonts w:ascii="Times New Roman" w:hAnsi="Times New Roman" w:cs="Times New Roman"/>
                <w:sz w:val="20"/>
                <w:szCs w:val="20"/>
              </w:rPr>
            </w:pPr>
            <w:r w:rsidRPr="00565720">
              <w:rPr>
                <w:rFonts w:ascii="Times New Roman" w:hAnsi="Times New Roman" w:cs="Times New Roman"/>
                <w:sz w:val="20"/>
                <w:szCs w:val="20"/>
                <w:lang w:val="en-GB"/>
              </w:rPr>
              <w:t>Define delay requirements for HO and PSCell addition/change separately with the ending points defined as Pcell PRACH and PSCell PRACH respectively. No need to define overall delay requirement.</w:t>
            </w:r>
          </w:p>
          <w:p w:rsidR="00565720" w:rsidRPr="00565720" w:rsidRDefault="00565720" w:rsidP="00565720">
            <w:pPr>
              <w:rPr>
                <w:rFonts w:ascii="Times New Roman" w:hAnsi="Times New Roman" w:cs="Times New Roman"/>
                <w:sz w:val="20"/>
                <w:szCs w:val="20"/>
              </w:rPr>
            </w:pPr>
            <w:r w:rsidRPr="00565720">
              <w:rPr>
                <w:rFonts w:ascii="Times New Roman" w:hAnsi="Times New Roman" w:cs="Times New Roman"/>
                <w:b/>
                <w:bCs/>
                <w:sz w:val="20"/>
                <w:szCs w:val="20"/>
                <w:u w:val="single"/>
                <w:lang w:val="en-GB"/>
              </w:rPr>
              <w:t>Issue 2-2-6: Optimisation for the case when PSCell is not changed during HO with PSCell</w:t>
            </w:r>
          </w:p>
          <w:p w:rsidR="005C5B7A" w:rsidRPr="00565720" w:rsidRDefault="005E6B26" w:rsidP="00565720">
            <w:pPr>
              <w:numPr>
                <w:ilvl w:val="1"/>
                <w:numId w:val="38"/>
              </w:numPr>
              <w:rPr>
                <w:rFonts w:ascii="Times New Roman" w:hAnsi="Times New Roman" w:cs="Times New Roman"/>
                <w:sz w:val="20"/>
                <w:szCs w:val="20"/>
              </w:rPr>
            </w:pPr>
            <w:r w:rsidRPr="00565720">
              <w:rPr>
                <w:rFonts w:ascii="Times New Roman" w:hAnsi="Times New Roman" w:cs="Times New Roman"/>
                <w:sz w:val="20"/>
                <w:szCs w:val="20"/>
                <w:lang w:val="en-GB"/>
              </w:rPr>
              <w:t xml:space="preserve">Option 1 (ZTE, CATT, Apple, OPPO, Ericsson, vivo, Xiaomi, Qualcomm, Intel): </w:t>
            </w:r>
            <w:r w:rsidRPr="00565720">
              <w:rPr>
                <w:rFonts w:ascii="Times New Roman" w:hAnsi="Times New Roman" w:cs="Times New Roman"/>
                <w:sz w:val="20"/>
                <w:szCs w:val="20"/>
              </w:rPr>
              <w:t>For UE which is already configured with DC, the UE’s behavior is same when the configured PSCell is same as the original one or not.</w:t>
            </w:r>
          </w:p>
          <w:p w:rsidR="00565720" w:rsidRPr="009E0FFC" w:rsidRDefault="005E6B26" w:rsidP="00F4764F">
            <w:pPr>
              <w:numPr>
                <w:ilvl w:val="1"/>
                <w:numId w:val="38"/>
              </w:numPr>
              <w:rPr>
                <w:rFonts w:ascii="Times New Roman" w:hAnsi="Times New Roman" w:cs="Times New Roman"/>
                <w:sz w:val="20"/>
                <w:szCs w:val="20"/>
              </w:rPr>
            </w:pPr>
            <w:r w:rsidRPr="00565720">
              <w:rPr>
                <w:rFonts w:ascii="Times New Roman" w:hAnsi="Times New Roman" w:cs="Times New Roman"/>
                <w:sz w:val="20"/>
                <w:szCs w:val="20"/>
                <w:lang w:val="en-GB"/>
              </w:rPr>
              <w:t xml:space="preserve">Option 2 (Nokia): </w:t>
            </w:r>
            <w:r w:rsidRPr="00565720">
              <w:rPr>
                <w:rFonts w:ascii="Times New Roman" w:hAnsi="Times New Roman" w:cs="Times New Roman"/>
                <w:sz w:val="20"/>
                <w:szCs w:val="20"/>
              </w:rPr>
              <w:t>If the target PSCell is same as source PSCell, UE should have known the timing, then it is no need for fine time tracking for target PSCell.</w:t>
            </w:r>
          </w:p>
        </w:tc>
      </w:tr>
    </w:tbl>
    <w:p w:rsidR="003377F2" w:rsidRDefault="00534103" w:rsidP="00F4764F">
      <w:pPr>
        <w:rPr>
          <w:rFonts w:ascii="Times New Roman" w:hAnsi="Times New Roman" w:cs="Times New Roman"/>
          <w:sz w:val="20"/>
          <w:szCs w:val="20"/>
        </w:rPr>
      </w:pPr>
      <w:r>
        <w:rPr>
          <w:rFonts w:ascii="Times New Roman" w:hAnsi="Times New Roman" w:cs="Times New Roman"/>
          <w:sz w:val="20"/>
          <w:szCs w:val="20"/>
        </w:rPr>
        <w:lastRenderedPageBreak/>
        <w:t>According to the email discussion summary in [2], it is assumed that the PCell HO and PSCell addition, without considering RA procedures and T</w:t>
      </w:r>
      <w:r w:rsidRPr="00FD20EA">
        <w:rPr>
          <w:rFonts w:ascii="Times New Roman" w:hAnsi="Times New Roman" w:cs="Times New Roman"/>
          <w:sz w:val="20"/>
          <w:szCs w:val="20"/>
          <w:vertAlign w:val="subscript"/>
        </w:rPr>
        <w:t>processing</w:t>
      </w:r>
      <w:r>
        <w:rPr>
          <w:rFonts w:ascii="Times New Roman" w:hAnsi="Times New Roman" w:cs="Times New Roman"/>
          <w:sz w:val="20"/>
          <w:szCs w:val="20"/>
        </w:rPr>
        <w:t>, are performed in parallel independently.</w:t>
      </w:r>
      <w:r w:rsidR="00FD20EA">
        <w:rPr>
          <w:rFonts w:ascii="Times New Roman" w:hAnsi="Times New Roman" w:cs="Times New Roman"/>
          <w:sz w:val="20"/>
          <w:szCs w:val="20"/>
        </w:rPr>
        <w:t xml:space="preserve"> And</w:t>
      </w:r>
      <w:r w:rsidR="005D1A0F">
        <w:rPr>
          <w:rFonts w:ascii="Times New Roman" w:hAnsi="Times New Roman" w:cs="Times New Roman"/>
          <w:sz w:val="20"/>
          <w:szCs w:val="20"/>
        </w:rPr>
        <w:t xml:space="preserve"> according to</w:t>
      </w:r>
      <w:r w:rsidR="00FD20EA">
        <w:rPr>
          <w:rFonts w:ascii="Times New Roman" w:hAnsi="Times New Roman" w:cs="Times New Roman"/>
          <w:sz w:val="20"/>
          <w:szCs w:val="20"/>
        </w:rPr>
        <w:t xml:space="preserve"> the reply LS </w:t>
      </w:r>
      <w:r w:rsidR="005D1A0F">
        <w:rPr>
          <w:rFonts w:ascii="Times New Roman" w:hAnsi="Times New Roman" w:cs="Times New Roman"/>
          <w:sz w:val="20"/>
          <w:szCs w:val="20"/>
        </w:rPr>
        <w:t>[3] from RAN2, there is no restriction on the order on which the UE shall perform PRACH towards the PCell and PSCell from RAN2 perspective. Thus, the procedure of PCell HO and PSCell addition can be performed in parallel.</w:t>
      </w:r>
    </w:p>
    <w:p w:rsidR="005D1A0F" w:rsidRPr="00E1139B" w:rsidRDefault="005D1A0F" w:rsidP="00E1139B">
      <w:pPr>
        <w:spacing w:after="240"/>
        <w:rPr>
          <w:rFonts w:ascii="Times New Roman" w:hAnsi="Times New Roman" w:cs="Times New Roman"/>
          <w:b/>
          <w:sz w:val="20"/>
          <w:szCs w:val="20"/>
        </w:rPr>
      </w:pPr>
      <w:r w:rsidRPr="00E1139B">
        <w:rPr>
          <w:rFonts w:ascii="Times New Roman" w:hAnsi="Times New Roman" w:cs="Times New Roman"/>
          <w:b/>
          <w:sz w:val="20"/>
          <w:szCs w:val="20"/>
        </w:rPr>
        <w:t xml:space="preserve">Proposal 3: </w:t>
      </w:r>
      <w:r w:rsidR="00334F26">
        <w:rPr>
          <w:rFonts w:ascii="Times New Roman" w:hAnsi="Times New Roman" w:cs="Times New Roman"/>
          <w:b/>
          <w:sz w:val="20"/>
          <w:szCs w:val="20"/>
        </w:rPr>
        <w:t>T</w:t>
      </w:r>
      <w:r w:rsidR="00E1139B" w:rsidRPr="00E1139B">
        <w:rPr>
          <w:rFonts w:ascii="Times New Roman" w:hAnsi="Times New Roman" w:cs="Times New Roman"/>
          <w:b/>
          <w:sz w:val="20"/>
          <w:szCs w:val="20"/>
        </w:rPr>
        <w:t xml:space="preserve">he procedure of PCell HO and PSCell addition </w:t>
      </w:r>
      <w:r w:rsidR="00334F26">
        <w:rPr>
          <w:rFonts w:ascii="Times New Roman" w:hAnsi="Times New Roman" w:cs="Times New Roman"/>
          <w:b/>
          <w:sz w:val="20"/>
          <w:szCs w:val="20"/>
        </w:rPr>
        <w:t>should</w:t>
      </w:r>
      <w:r w:rsidR="00E1139B" w:rsidRPr="00E1139B">
        <w:rPr>
          <w:rFonts w:ascii="Times New Roman" w:hAnsi="Times New Roman" w:cs="Times New Roman"/>
          <w:b/>
          <w:sz w:val="20"/>
          <w:szCs w:val="20"/>
        </w:rPr>
        <w:t xml:space="preserve"> be performed in parallel.</w:t>
      </w:r>
    </w:p>
    <w:p w:rsidR="00D1558D" w:rsidRDefault="00D1558D" w:rsidP="008005F6">
      <w:pPr>
        <w:spacing w:before="240"/>
        <w:rPr>
          <w:rFonts w:ascii="Times New Roman" w:hAnsi="Times New Roman" w:cs="Times New Roman"/>
          <w:sz w:val="20"/>
          <w:szCs w:val="20"/>
        </w:rPr>
      </w:pPr>
      <w:r>
        <w:rPr>
          <w:rFonts w:ascii="Times New Roman" w:hAnsi="Times New Roman" w:cs="Times New Roman"/>
          <w:sz w:val="20"/>
          <w:szCs w:val="20"/>
        </w:rPr>
        <w:t>It was agreed t</w:t>
      </w:r>
      <w:r w:rsidR="00F4764F" w:rsidRPr="00F4764F">
        <w:rPr>
          <w:rFonts w:ascii="Times New Roman" w:hAnsi="Times New Roman" w:cs="Times New Roman"/>
          <w:sz w:val="20"/>
          <w:szCs w:val="20"/>
        </w:rPr>
        <w:t xml:space="preserve">he starting point of the delay requirement for HO with PSCell </w:t>
      </w:r>
      <w:r>
        <w:rPr>
          <w:rFonts w:ascii="Times New Roman" w:hAnsi="Times New Roman" w:cs="Times New Roman"/>
          <w:sz w:val="20"/>
          <w:szCs w:val="20"/>
        </w:rPr>
        <w:t>is</w:t>
      </w:r>
      <w:r w:rsidR="00F4764F" w:rsidRPr="00F4764F">
        <w:rPr>
          <w:rFonts w:ascii="Times New Roman" w:hAnsi="Times New Roman" w:cs="Times New Roman"/>
          <w:sz w:val="20"/>
          <w:szCs w:val="20"/>
        </w:rPr>
        <w:t xml:space="preserve"> the end of the last TTI containing the RRC command, and</w:t>
      </w:r>
      <w:r>
        <w:rPr>
          <w:rFonts w:ascii="Times New Roman" w:hAnsi="Times New Roman" w:cs="Times New Roman"/>
          <w:sz w:val="20"/>
          <w:szCs w:val="20"/>
        </w:rPr>
        <w:t xml:space="preserve"> FFS on</w:t>
      </w:r>
      <w:r w:rsidR="00F4764F" w:rsidRPr="00F4764F">
        <w:rPr>
          <w:rFonts w:ascii="Times New Roman" w:hAnsi="Times New Roman" w:cs="Times New Roman"/>
          <w:sz w:val="20"/>
          <w:szCs w:val="20"/>
        </w:rPr>
        <w:t xml:space="preserve"> the </w:t>
      </w:r>
      <w:r w:rsidR="00F4764F">
        <w:rPr>
          <w:rFonts w:ascii="Times New Roman" w:hAnsi="Times New Roman" w:cs="Times New Roman"/>
          <w:sz w:val="20"/>
          <w:szCs w:val="20"/>
        </w:rPr>
        <w:t>end point.</w:t>
      </w:r>
      <w:r w:rsidR="00F4764F" w:rsidRPr="00F4764F">
        <w:rPr>
          <w:rFonts w:ascii="Times New Roman" w:hAnsi="Times New Roman" w:cs="Times New Roman"/>
          <w:sz w:val="20"/>
          <w:szCs w:val="20"/>
        </w:rPr>
        <w:t xml:space="preserve"> </w:t>
      </w:r>
      <w:r w:rsidR="002B4C14">
        <w:rPr>
          <w:rFonts w:ascii="Times New Roman" w:hAnsi="Times New Roman" w:cs="Times New Roman"/>
          <w:sz w:val="20"/>
          <w:szCs w:val="20"/>
        </w:rPr>
        <w:t xml:space="preserve">Since the command of PCell HO and PSCell addition are containing in the same RRC message, it is more reasonable to define the overall delay requirement for HO with PSCell procedure. And the ending point of delay requirement for HO with PSCell should be the later time between </w:t>
      </w:r>
      <w:r w:rsidR="002B4C14" w:rsidRPr="002B4C14">
        <w:rPr>
          <w:rFonts w:ascii="Times New Roman" w:hAnsi="Times New Roman" w:cs="Times New Roman" w:hint="eastAsia"/>
          <w:sz w:val="20"/>
          <w:szCs w:val="20"/>
        </w:rPr>
        <w:t>“</w:t>
      </w:r>
      <w:r w:rsidR="002B4C14">
        <w:rPr>
          <w:rFonts w:ascii="Times New Roman" w:hAnsi="Times New Roman" w:cs="Times New Roman"/>
          <w:sz w:val="20"/>
          <w:szCs w:val="20"/>
        </w:rPr>
        <w:t xml:space="preserve">the </w:t>
      </w:r>
      <w:r w:rsidR="002B4C14" w:rsidRPr="002B4C14">
        <w:rPr>
          <w:rFonts w:ascii="Times New Roman" w:hAnsi="Times New Roman" w:cs="Times New Roman"/>
          <w:sz w:val="20"/>
          <w:szCs w:val="20"/>
        </w:rPr>
        <w:t xml:space="preserve">timing when UE shall be capable to transmit </w:t>
      </w:r>
      <w:r w:rsidR="002B4C14">
        <w:rPr>
          <w:rFonts w:ascii="Times New Roman" w:hAnsi="Times New Roman" w:cs="Times New Roman"/>
          <w:sz w:val="20"/>
          <w:szCs w:val="20"/>
        </w:rPr>
        <w:t>PRACH preamble towards target PC</w:t>
      </w:r>
      <w:r w:rsidR="002B4C14" w:rsidRPr="002B4C14">
        <w:rPr>
          <w:rFonts w:ascii="Times New Roman" w:hAnsi="Times New Roman" w:cs="Times New Roman"/>
          <w:sz w:val="20"/>
          <w:szCs w:val="20"/>
        </w:rPr>
        <w:t>ell” and “the timing when UE shall be capable to transmit PRACH preamble towards target PSCell”</w:t>
      </w:r>
      <w:r w:rsidR="002B4C14">
        <w:rPr>
          <w:rFonts w:ascii="Times New Roman" w:hAnsi="Times New Roman" w:cs="Times New Roman"/>
          <w:sz w:val="20"/>
          <w:szCs w:val="20"/>
        </w:rPr>
        <w:t>.</w:t>
      </w:r>
      <w:r w:rsidR="002B4C14" w:rsidRPr="002B4C14">
        <w:rPr>
          <w:rFonts w:ascii="Times New Roman" w:hAnsi="Times New Roman" w:cs="Times New Roman"/>
          <w:sz w:val="20"/>
          <w:szCs w:val="20"/>
        </w:rPr>
        <w:t xml:space="preserve"> </w:t>
      </w:r>
    </w:p>
    <w:p w:rsidR="005D0B80" w:rsidRPr="005D0B80" w:rsidRDefault="002B4C14" w:rsidP="005D0B80">
      <w:pPr>
        <w:spacing w:before="240" w:after="240"/>
        <w:rPr>
          <w:rFonts w:ascii="Times New Roman" w:hAnsi="Times New Roman" w:cs="Times New Roman"/>
          <w:b/>
          <w:sz w:val="20"/>
          <w:szCs w:val="20"/>
        </w:rPr>
      </w:pPr>
      <w:r>
        <w:rPr>
          <w:rFonts w:ascii="Times New Roman" w:hAnsi="Times New Roman" w:cs="Times New Roman"/>
          <w:b/>
          <w:sz w:val="20"/>
          <w:szCs w:val="20"/>
        </w:rPr>
        <w:t>Proposal 4</w:t>
      </w:r>
      <w:r w:rsidR="005D0B80" w:rsidRPr="005D0B80">
        <w:rPr>
          <w:rFonts w:ascii="Times New Roman" w:hAnsi="Times New Roman" w:cs="Times New Roman"/>
          <w:b/>
          <w:sz w:val="20"/>
          <w:szCs w:val="20"/>
        </w:rPr>
        <w:t xml:space="preserve">: The ending point of </w:t>
      </w:r>
      <w:r>
        <w:rPr>
          <w:rFonts w:ascii="Times New Roman" w:hAnsi="Times New Roman" w:cs="Times New Roman"/>
          <w:b/>
          <w:sz w:val="20"/>
          <w:szCs w:val="20"/>
        </w:rPr>
        <w:t xml:space="preserve">delay requirement for </w:t>
      </w:r>
      <w:r w:rsidR="005D0B80" w:rsidRPr="005D0B80">
        <w:rPr>
          <w:rFonts w:ascii="Times New Roman" w:hAnsi="Times New Roman" w:cs="Times New Roman"/>
          <w:b/>
          <w:sz w:val="20"/>
          <w:szCs w:val="20"/>
        </w:rPr>
        <w:t xml:space="preserve">HO with PSCell is </w:t>
      </w:r>
      <w:r w:rsidRPr="002B4C14">
        <w:rPr>
          <w:rFonts w:ascii="Times New Roman" w:hAnsi="Times New Roman" w:cs="Times New Roman"/>
          <w:b/>
          <w:sz w:val="20"/>
          <w:szCs w:val="20"/>
        </w:rPr>
        <w:t xml:space="preserve">the later time between </w:t>
      </w:r>
      <w:r w:rsidRPr="002B4C14">
        <w:rPr>
          <w:rFonts w:ascii="Times New Roman" w:hAnsi="Times New Roman" w:cs="Times New Roman" w:hint="eastAsia"/>
          <w:b/>
          <w:sz w:val="20"/>
          <w:szCs w:val="20"/>
        </w:rPr>
        <w:t>“</w:t>
      </w:r>
      <w:r w:rsidRPr="002B4C14">
        <w:rPr>
          <w:rFonts w:ascii="Times New Roman" w:hAnsi="Times New Roman" w:cs="Times New Roman"/>
          <w:b/>
          <w:sz w:val="20"/>
          <w:szCs w:val="20"/>
        </w:rPr>
        <w:t>the timing when UE shall be capable to transmit PRACH preamble towards target PCell” and “the timing when UE shall be capable to transmit PRACH preamble towards target PSCell”</w:t>
      </w:r>
      <w:r w:rsidR="005D0B80" w:rsidRPr="005D0B80">
        <w:rPr>
          <w:rFonts w:ascii="Times New Roman" w:hAnsi="Times New Roman" w:cs="Times New Roman"/>
          <w:b/>
          <w:sz w:val="20"/>
          <w:szCs w:val="20"/>
        </w:rPr>
        <w:t>.</w:t>
      </w:r>
    </w:p>
    <w:p w:rsidR="00334F26" w:rsidRDefault="00334F26" w:rsidP="00281A14">
      <w:pPr>
        <w:rPr>
          <w:rFonts w:ascii="Times New Roman" w:hAnsi="Times New Roman" w:cs="Times New Roman"/>
          <w:sz w:val="20"/>
          <w:szCs w:val="20"/>
          <w:lang w:val="en-GB"/>
        </w:rPr>
      </w:pPr>
      <w:r>
        <w:rPr>
          <w:rFonts w:ascii="Times New Roman" w:hAnsi="Times New Roman" w:cs="Times New Roman"/>
          <w:sz w:val="20"/>
          <w:szCs w:val="20"/>
        </w:rPr>
        <w:t xml:space="preserve">The HO delay is the sum of </w:t>
      </w:r>
      <w:r w:rsidRPr="00334F26">
        <w:rPr>
          <w:rFonts w:ascii="Times New Roman" w:hAnsi="Times New Roman" w:cs="Times New Roman"/>
          <w:sz w:val="20"/>
          <w:szCs w:val="20"/>
          <w:lang w:val="en-GB"/>
        </w:rPr>
        <w:t>T</w:t>
      </w:r>
      <w:r w:rsidRPr="00334F26">
        <w:rPr>
          <w:rFonts w:ascii="Times New Roman" w:hAnsi="Times New Roman" w:cs="Times New Roman"/>
          <w:sz w:val="20"/>
          <w:szCs w:val="20"/>
          <w:vertAlign w:val="subscript"/>
          <w:lang w:val="en-GB"/>
        </w:rPr>
        <w:t>RRC_delay</w:t>
      </w:r>
      <w:r>
        <w:rPr>
          <w:rFonts w:ascii="Times New Roman" w:hAnsi="Times New Roman" w:cs="Times New Roman"/>
          <w:sz w:val="20"/>
          <w:szCs w:val="20"/>
          <w:lang w:val="en-GB"/>
        </w:rPr>
        <w:t xml:space="preserve"> + </w:t>
      </w:r>
      <w:r w:rsidRPr="00334F26">
        <w:rPr>
          <w:rFonts w:ascii="Times New Roman" w:hAnsi="Times New Roman" w:cs="Times New Roman"/>
          <w:sz w:val="20"/>
          <w:szCs w:val="20"/>
          <w:lang w:val="en-GB"/>
        </w:rPr>
        <w:t>T</w:t>
      </w:r>
      <w:r w:rsidRPr="00334F26">
        <w:rPr>
          <w:rFonts w:ascii="Times New Roman" w:hAnsi="Times New Roman" w:cs="Times New Roman"/>
          <w:sz w:val="20"/>
          <w:szCs w:val="20"/>
          <w:vertAlign w:val="subscript"/>
          <w:lang w:val="en-GB"/>
        </w:rPr>
        <w:t>interrupt</w:t>
      </w:r>
      <w:r>
        <w:rPr>
          <w:rFonts w:ascii="Times New Roman" w:hAnsi="Times New Roman" w:cs="Times New Roman"/>
          <w:sz w:val="20"/>
          <w:szCs w:val="20"/>
          <w:lang w:val="en-GB"/>
        </w:rPr>
        <w:t xml:space="preserve">, and the delay of PSCell addition is the sum of </w:t>
      </w:r>
      <w:r w:rsidRPr="00334F26">
        <w:rPr>
          <w:rFonts w:ascii="Times New Roman" w:hAnsi="Times New Roman" w:cs="Times New Roman"/>
          <w:sz w:val="20"/>
          <w:szCs w:val="20"/>
          <w:lang w:val="en-GB"/>
        </w:rPr>
        <w:t>T</w:t>
      </w:r>
      <w:r w:rsidRPr="00334F26">
        <w:rPr>
          <w:rFonts w:ascii="Times New Roman" w:hAnsi="Times New Roman" w:cs="Times New Roman"/>
          <w:sz w:val="20"/>
          <w:szCs w:val="20"/>
          <w:vertAlign w:val="subscript"/>
          <w:lang w:val="en-GB"/>
        </w:rPr>
        <w:t>RRC_delay</w:t>
      </w:r>
      <w:r>
        <w:rPr>
          <w:rFonts w:ascii="Times New Roman" w:hAnsi="Times New Roman" w:cs="Times New Roman"/>
          <w:sz w:val="20"/>
          <w:szCs w:val="20"/>
          <w:lang w:val="en-GB"/>
        </w:rPr>
        <w:t xml:space="preserve"> + </w:t>
      </w:r>
      <w:r w:rsidRPr="00334F26">
        <w:rPr>
          <w:rFonts w:ascii="Times New Roman" w:hAnsi="Times New Roman" w:cs="Times New Roman"/>
          <w:sz w:val="20"/>
          <w:szCs w:val="20"/>
          <w:lang w:val="en-GB"/>
        </w:rPr>
        <w:t>T</w:t>
      </w:r>
      <w:r>
        <w:rPr>
          <w:rFonts w:ascii="Times New Roman" w:hAnsi="Times New Roman" w:cs="Times New Roman"/>
          <w:sz w:val="20"/>
          <w:szCs w:val="20"/>
          <w:vertAlign w:val="subscript"/>
          <w:lang w:val="en-GB"/>
        </w:rPr>
        <w:t>Sync</w:t>
      </w:r>
      <w:r>
        <w:rPr>
          <w:rFonts w:ascii="Times New Roman" w:hAnsi="Times New Roman" w:cs="Times New Roman"/>
          <w:sz w:val="20"/>
          <w:szCs w:val="20"/>
          <w:lang w:val="en-GB"/>
        </w:rPr>
        <w:t>, where</w:t>
      </w:r>
      <w:r w:rsidR="00281A14">
        <w:rPr>
          <w:rFonts w:ascii="Times New Roman" w:hAnsi="Times New Roman" w:cs="Times New Roman"/>
          <w:sz w:val="20"/>
          <w:szCs w:val="20"/>
          <w:lang w:val="en-GB"/>
        </w:rPr>
        <w:t xml:space="preserve"> </w:t>
      </w:r>
      <w:r w:rsidR="00281A14" w:rsidRPr="00334F26">
        <w:rPr>
          <w:rFonts w:ascii="Times New Roman" w:hAnsi="Times New Roman" w:cs="Times New Roman"/>
          <w:sz w:val="20"/>
          <w:szCs w:val="20"/>
          <w:lang w:val="en-GB"/>
        </w:rPr>
        <w:t>T</w:t>
      </w:r>
      <w:r w:rsidR="00281A14" w:rsidRPr="00334F26">
        <w:rPr>
          <w:rFonts w:ascii="Times New Roman" w:hAnsi="Times New Roman" w:cs="Times New Roman"/>
          <w:sz w:val="20"/>
          <w:szCs w:val="20"/>
          <w:vertAlign w:val="subscript"/>
          <w:lang w:val="en-GB"/>
        </w:rPr>
        <w:t>interrupt</w:t>
      </w:r>
      <w:r w:rsidR="00281A14" w:rsidRPr="00334F26">
        <w:rPr>
          <w:rFonts w:ascii="Times New Roman" w:hAnsi="Times New Roman" w:cs="Times New Roman"/>
          <w:sz w:val="20"/>
          <w:szCs w:val="20"/>
          <w:lang w:val="en-GB"/>
        </w:rPr>
        <w:t xml:space="preserve"> </w:t>
      </w:r>
      <w:r w:rsidR="00281A14">
        <w:rPr>
          <w:rFonts w:ascii="Times New Roman" w:hAnsi="Times New Roman" w:cs="Times New Roman"/>
          <w:sz w:val="20"/>
          <w:szCs w:val="20"/>
          <w:lang w:val="en-GB"/>
        </w:rPr>
        <w:t>is the</w:t>
      </w:r>
      <w:r w:rsidR="00281A14" w:rsidRPr="00281A14">
        <w:rPr>
          <w:rFonts w:ascii="Times New Roman" w:hAnsi="Times New Roman" w:cs="Times New Roman"/>
          <w:sz w:val="20"/>
          <w:szCs w:val="20"/>
          <w:lang w:val="en-GB"/>
        </w:rPr>
        <w:t xml:space="preserve"> </w:t>
      </w:r>
      <w:r w:rsidR="00281A14">
        <w:rPr>
          <w:rFonts w:ascii="Times New Roman" w:hAnsi="Times New Roman" w:cs="Times New Roman"/>
          <w:sz w:val="20"/>
          <w:szCs w:val="20"/>
          <w:lang w:val="en-GB"/>
        </w:rPr>
        <w:t xml:space="preserve">interruption time for HO and </w:t>
      </w:r>
      <w:r w:rsidRPr="00334F26">
        <w:rPr>
          <w:rFonts w:ascii="Times New Roman" w:hAnsi="Times New Roman" w:cs="Times New Roman"/>
          <w:sz w:val="20"/>
          <w:szCs w:val="20"/>
          <w:lang w:val="en-GB"/>
        </w:rPr>
        <w:t>T</w:t>
      </w:r>
      <w:r>
        <w:rPr>
          <w:rFonts w:ascii="Times New Roman" w:hAnsi="Times New Roman" w:cs="Times New Roman"/>
          <w:sz w:val="20"/>
          <w:szCs w:val="20"/>
          <w:vertAlign w:val="subscript"/>
          <w:lang w:val="en-GB"/>
        </w:rPr>
        <w:t>Sync</w:t>
      </w:r>
      <w:r w:rsidR="00281A14">
        <w:rPr>
          <w:rFonts w:ascii="Times New Roman" w:hAnsi="Times New Roman" w:cs="Times New Roman"/>
          <w:sz w:val="20"/>
          <w:szCs w:val="20"/>
          <w:vertAlign w:val="subscript"/>
          <w:lang w:val="en-GB"/>
        </w:rPr>
        <w:t>_PSCell</w:t>
      </w:r>
      <w:r>
        <w:rPr>
          <w:rFonts w:ascii="Times New Roman" w:hAnsi="Times New Roman" w:cs="Times New Roman"/>
          <w:sz w:val="20"/>
          <w:szCs w:val="20"/>
          <w:lang w:val="en-GB"/>
        </w:rPr>
        <w:t xml:space="preserve"> is the</w:t>
      </w:r>
      <w:r w:rsidR="00281A14">
        <w:rPr>
          <w:rFonts w:ascii="Times New Roman" w:hAnsi="Times New Roman" w:cs="Times New Roman"/>
          <w:sz w:val="20"/>
          <w:szCs w:val="20"/>
          <w:lang w:val="en-GB"/>
        </w:rPr>
        <w:t xml:space="preserve"> preparation time for synchronizing to target PSCell, which including the following procedures:</w:t>
      </w:r>
    </w:p>
    <w:p w:rsidR="00281A14" w:rsidRPr="00281A14" w:rsidRDefault="00281A14" w:rsidP="00281A14">
      <w:pPr>
        <w:pStyle w:val="a7"/>
        <w:numPr>
          <w:ilvl w:val="0"/>
          <w:numId w:val="34"/>
        </w:numPr>
        <w:ind w:hanging="278"/>
        <w:rPr>
          <w:sz w:val="20"/>
          <w:szCs w:val="20"/>
          <w:lang w:val="en-GB"/>
        </w:rPr>
      </w:pPr>
      <w:r w:rsidRPr="00281A14">
        <w:rPr>
          <w:rFonts w:hint="eastAsia"/>
          <w:sz w:val="20"/>
          <w:szCs w:val="20"/>
          <w:lang w:val="en-GB"/>
        </w:rPr>
        <w:t>C</w:t>
      </w:r>
      <w:r w:rsidRPr="00281A14">
        <w:rPr>
          <w:sz w:val="20"/>
          <w:szCs w:val="20"/>
          <w:lang w:val="en-GB"/>
        </w:rPr>
        <w:t>ell search;</w:t>
      </w:r>
    </w:p>
    <w:p w:rsidR="00281A14" w:rsidRPr="00281A14" w:rsidRDefault="00281A14" w:rsidP="00281A14">
      <w:pPr>
        <w:pStyle w:val="a7"/>
        <w:numPr>
          <w:ilvl w:val="0"/>
          <w:numId w:val="34"/>
        </w:numPr>
        <w:ind w:hanging="278"/>
        <w:rPr>
          <w:sz w:val="20"/>
          <w:szCs w:val="20"/>
          <w:lang w:val="en-GB"/>
        </w:rPr>
      </w:pPr>
      <w:r w:rsidRPr="00281A14">
        <w:rPr>
          <w:sz w:val="20"/>
          <w:szCs w:val="20"/>
          <w:lang w:val="en-GB"/>
        </w:rPr>
        <w:lastRenderedPageBreak/>
        <w:t>Fine time tracking;</w:t>
      </w:r>
    </w:p>
    <w:p w:rsidR="00281A14" w:rsidRPr="00281A14" w:rsidRDefault="00281A14" w:rsidP="00281A14">
      <w:pPr>
        <w:pStyle w:val="a7"/>
        <w:numPr>
          <w:ilvl w:val="0"/>
          <w:numId w:val="34"/>
        </w:numPr>
        <w:ind w:hanging="278"/>
        <w:rPr>
          <w:sz w:val="20"/>
          <w:szCs w:val="20"/>
          <w:lang w:val="en-GB"/>
        </w:rPr>
      </w:pPr>
      <w:r w:rsidRPr="00281A14">
        <w:rPr>
          <w:sz w:val="20"/>
          <w:szCs w:val="20"/>
          <w:lang w:val="en-GB"/>
        </w:rPr>
        <w:t>UE processing time;</w:t>
      </w:r>
    </w:p>
    <w:p w:rsidR="00281A14" w:rsidRPr="00281A14" w:rsidRDefault="00281A14" w:rsidP="00281A14">
      <w:pPr>
        <w:pStyle w:val="a7"/>
        <w:numPr>
          <w:ilvl w:val="0"/>
          <w:numId w:val="34"/>
        </w:numPr>
        <w:ind w:hanging="278"/>
        <w:rPr>
          <w:sz w:val="20"/>
          <w:szCs w:val="20"/>
          <w:lang w:val="en-GB"/>
        </w:rPr>
      </w:pPr>
      <w:r w:rsidRPr="00281A14">
        <w:rPr>
          <w:sz w:val="20"/>
          <w:szCs w:val="20"/>
          <w:lang w:val="en-GB"/>
        </w:rPr>
        <w:t>Time for interruption uncertainty in acquiring the first available PRACH occasion in the new cell;</w:t>
      </w:r>
    </w:p>
    <w:p w:rsidR="00281A14" w:rsidRPr="00281A14" w:rsidRDefault="00281A14" w:rsidP="00281A14">
      <w:pPr>
        <w:pStyle w:val="a7"/>
        <w:numPr>
          <w:ilvl w:val="0"/>
          <w:numId w:val="34"/>
        </w:numPr>
        <w:ind w:hanging="278"/>
        <w:rPr>
          <w:sz w:val="20"/>
          <w:szCs w:val="20"/>
          <w:lang w:val="en-GB"/>
        </w:rPr>
      </w:pPr>
      <w:r w:rsidRPr="00281A14">
        <w:rPr>
          <w:sz w:val="20"/>
          <w:szCs w:val="20"/>
          <w:lang w:val="en-GB"/>
        </w:rPr>
        <w:t>Time for SSB post-processing</w:t>
      </w:r>
    </w:p>
    <w:p w:rsidR="00281A14" w:rsidRDefault="00281A14" w:rsidP="005D0B80">
      <w:pPr>
        <w:spacing w:after="240"/>
        <w:rPr>
          <w:rFonts w:ascii="Times New Roman" w:hAnsi="Times New Roman" w:cs="Times New Roman"/>
          <w:sz w:val="20"/>
          <w:szCs w:val="20"/>
          <w:lang w:val="en-GB"/>
        </w:rPr>
      </w:pPr>
      <w:r>
        <w:rPr>
          <w:rFonts w:ascii="Times New Roman" w:hAnsi="Times New Roman" w:cs="Times New Roman" w:hint="eastAsia"/>
          <w:sz w:val="20"/>
          <w:szCs w:val="20"/>
        </w:rPr>
        <w:t>T</w:t>
      </w:r>
      <w:r>
        <w:rPr>
          <w:rFonts w:ascii="Times New Roman" w:hAnsi="Times New Roman" w:cs="Times New Roman"/>
          <w:sz w:val="20"/>
          <w:szCs w:val="20"/>
        </w:rPr>
        <w:t xml:space="preserve">hus, the overall delay requirement should be </w:t>
      </w:r>
      <w:r w:rsidRPr="00334F26">
        <w:rPr>
          <w:rFonts w:ascii="Times New Roman" w:hAnsi="Times New Roman" w:cs="Times New Roman"/>
          <w:sz w:val="20"/>
          <w:szCs w:val="20"/>
          <w:lang w:val="en-GB"/>
        </w:rPr>
        <w:t>T</w:t>
      </w:r>
      <w:r w:rsidRPr="00334F26">
        <w:rPr>
          <w:rFonts w:ascii="Times New Roman" w:hAnsi="Times New Roman" w:cs="Times New Roman"/>
          <w:sz w:val="20"/>
          <w:szCs w:val="20"/>
          <w:vertAlign w:val="subscript"/>
          <w:lang w:val="en-GB"/>
        </w:rPr>
        <w:t>RRC_delay</w:t>
      </w:r>
      <w:r>
        <w:rPr>
          <w:rFonts w:ascii="Times New Roman" w:hAnsi="Times New Roman" w:cs="Times New Roman"/>
          <w:sz w:val="20"/>
          <w:szCs w:val="20"/>
          <w:lang w:val="en-GB"/>
        </w:rPr>
        <w:t xml:space="preserve"> + max(</w:t>
      </w:r>
      <w:r w:rsidRPr="00334F26">
        <w:rPr>
          <w:rFonts w:ascii="Times New Roman" w:hAnsi="Times New Roman" w:cs="Times New Roman"/>
          <w:sz w:val="20"/>
          <w:szCs w:val="20"/>
          <w:lang w:val="en-GB"/>
        </w:rPr>
        <w:t>T</w:t>
      </w:r>
      <w:r w:rsidRPr="00334F26">
        <w:rPr>
          <w:rFonts w:ascii="Times New Roman" w:hAnsi="Times New Roman" w:cs="Times New Roman"/>
          <w:sz w:val="20"/>
          <w:szCs w:val="20"/>
          <w:vertAlign w:val="subscript"/>
          <w:lang w:val="en-GB"/>
        </w:rPr>
        <w:t>interrupt</w:t>
      </w:r>
      <w:r>
        <w:rPr>
          <w:rFonts w:ascii="Times New Roman" w:hAnsi="Times New Roman" w:cs="Times New Roman"/>
          <w:sz w:val="20"/>
          <w:szCs w:val="20"/>
          <w:lang w:val="en-GB"/>
        </w:rPr>
        <w:t xml:space="preserve">, </w:t>
      </w:r>
      <w:r w:rsidRPr="00334F26">
        <w:rPr>
          <w:rFonts w:ascii="Times New Roman" w:hAnsi="Times New Roman" w:cs="Times New Roman"/>
          <w:sz w:val="20"/>
          <w:szCs w:val="20"/>
          <w:lang w:val="en-GB"/>
        </w:rPr>
        <w:t>T</w:t>
      </w:r>
      <w:r>
        <w:rPr>
          <w:rFonts w:ascii="Times New Roman" w:hAnsi="Times New Roman" w:cs="Times New Roman"/>
          <w:sz w:val="20"/>
          <w:szCs w:val="20"/>
          <w:vertAlign w:val="subscript"/>
          <w:lang w:val="en-GB"/>
        </w:rPr>
        <w:t>Sync_PSCell</w:t>
      </w:r>
      <w:r>
        <w:rPr>
          <w:rFonts w:ascii="Times New Roman" w:hAnsi="Times New Roman" w:cs="Times New Roman"/>
          <w:sz w:val="20"/>
          <w:szCs w:val="20"/>
          <w:lang w:val="en-GB"/>
        </w:rPr>
        <w:t>).</w:t>
      </w:r>
    </w:p>
    <w:p w:rsidR="00281A14" w:rsidRPr="00281A14" w:rsidRDefault="00281A14" w:rsidP="00281A14">
      <w:pPr>
        <w:rPr>
          <w:rFonts w:ascii="Times New Roman" w:hAnsi="Times New Roman" w:cs="Times New Roman"/>
          <w:b/>
          <w:sz w:val="20"/>
          <w:szCs w:val="20"/>
          <w:lang w:val="en-GB"/>
        </w:rPr>
      </w:pPr>
      <w:r w:rsidRPr="00281A14">
        <w:rPr>
          <w:rFonts w:ascii="Times New Roman" w:hAnsi="Times New Roman" w:cs="Times New Roman"/>
          <w:b/>
          <w:sz w:val="20"/>
          <w:szCs w:val="20"/>
          <w:lang w:val="en-GB"/>
        </w:rPr>
        <w:t>Proposal 5: the overall delay requirement for HO with PSCell is defined as T</w:t>
      </w:r>
      <w:r w:rsidRPr="00281A14">
        <w:rPr>
          <w:rFonts w:ascii="Times New Roman" w:hAnsi="Times New Roman" w:cs="Times New Roman"/>
          <w:b/>
          <w:sz w:val="20"/>
          <w:szCs w:val="20"/>
          <w:vertAlign w:val="subscript"/>
          <w:lang w:val="en-GB"/>
        </w:rPr>
        <w:t>RRC_delay</w:t>
      </w:r>
      <w:r w:rsidRPr="00281A14">
        <w:rPr>
          <w:rFonts w:ascii="Times New Roman" w:hAnsi="Times New Roman" w:cs="Times New Roman"/>
          <w:b/>
          <w:sz w:val="20"/>
          <w:szCs w:val="20"/>
          <w:lang w:val="en-GB"/>
        </w:rPr>
        <w:t xml:space="preserve"> + max(T</w:t>
      </w:r>
      <w:r w:rsidRPr="00281A14">
        <w:rPr>
          <w:rFonts w:ascii="Times New Roman" w:hAnsi="Times New Roman" w:cs="Times New Roman"/>
          <w:b/>
          <w:sz w:val="20"/>
          <w:szCs w:val="20"/>
          <w:vertAlign w:val="subscript"/>
          <w:lang w:val="en-GB"/>
        </w:rPr>
        <w:t>interrupt</w:t>
      </w:r>
      <w:r w:rsidRPr="00281A14">
        <w:rPr>
          <w:rFonts w:ascii="Times New Roman" w:hAnsi="Times New Roman" w:cs="Times New Roman"/>
          <w:b/>
          <w:sz w:val="20"/>
          <w:szCs w:val="20"/>
          <w:lang w:val="en-GB"/>
        </w:rPr>
        <w:t>, T</w:t>
      </w:r>
      <w:r w:rsidRPr="00281A14">
        <w:rPr>
          <w:rFonts w:ascii="Times New Roman" w:hAnsi="Times New Roman" w:cs="Times New Roman"/>
          <w:b/>
          <w:sz w:val="20"/>
          <w:szCs w:val="20"/>
          <w:vertAlign w:val="subscript"/>
          <w:lang w:val="en-GB"/>
        </w:rPr>
        <w:t>Sync_PSCell</w:t>
      </w:r>
      <w:r w:rsidRPr="00281A14">
        <w:rPr>
          <w:rFonts w:ascii="Times New Roman" w:hAnsi="Times New Roman" w:cs="Times New Roman"/>
          <w:b/>
          <w:sz w:val="20"/>
          <w:szCs w:val="20"/>
          <w:lang w:val="en-GB"/>
        </w:rPr>
        <w:t>), where,</w:t>
      </w:r>
    </w:p>
    <w:p w:rsidR="00281A14" w:rsidRPr="00281A14" w:rsidRDefault="00281A14" w:rsidP="00281A14">
      <w:pPr>
        <w:pStyle w:val="a7"/>
        <w:numPr>
          <w:ilvl w:val="0"/>
          <w:numId w:val="34"/>
        </w:numPr>
        <w:ind w:hanging="278"/>
        <w:rPr>
          <w:b/>
          <w:sz w:val="20"/>
          <w:szCs w:val="20"/>
          <w:lang w:val="en-GB"/>
        </w:rPr>
      </w:pPr>
      <w:r w:rsidRPr="00281A14">
        <w:rPr>
          <w:b/>
          <w:sz w:val="20"/>
          <w:szCs w:val="20"/>
          <w:lang w:val="en-GB"/>
        </w:rPr>
        <w:t>T</w:t>
      </w:r>
      <w:r w:rsidRPr="002C66E4">
        <w:rPr>
          <w:b/>
          <w:sz w:val="20"/>
          <w:szCs w:val="20"/>
          <w:vertAlign w:val="subscript"/>
          <w:lang w:val="en-GB"/>
        </w:rPr>
        <w:t>interrupt</w:t>
      </w:r>
      <w:r w:rsidRPr="00281A14">
        <w:rPr>
          <w:b/>
          <w:sz w:val="20"/>
          <w:szCs w:val="20"/>
          <w:lang w:val="en-GB"/>
        </w:rPr>
        <w:t xml:space="preserve"> is the interruption time for HO, which is defined in section 6.1 TS38.133;</w:t>
      </w:r>
    </w:p>
    <w:p w:rsidR="00281A14" w:rsidRPr="00281A14" w:rsidRDefault="00281A14" w:rsidP="00281A14">
      <w:pPr>
        <w:pStyle w:val="a7"/>
        <w:numPr>
          <w:ilvl w:val="0"/>
          <w:numId w:val="34"/>
        </w:numPr>
        <w:ind w:hanging="278"/>
        <w:rPr>
          <w:b/>
          <w:sz w:val="20"/>
          <w:szCs w:val="20"/>
          <w:lang w:val="en-GB"/>
        </w:rPr>
      </w:pPr>
      <w:r w:rsidRPr="00281A14">
        <w:rPr>
          <w:b/>
          <w:sz w:val="20"/>
          <w:szCs w:val="20"/>
          <w:lang w:val="en-GB"/>
        </w:rPr>
        <w:t>T</w:t>
      </w:r>
      <w:r w:rsidRPr="002C66E4">
        <w:rPr>
          <w:b/>
          <w:sz w:val="20"/>
          <w:szCs w:val="20"/>
          <w:vertAlign w:val="subscript"/>
          <w:lang w:val="en-GB"/>
        </w:rPr>
        <w:t>Sync_PSCell</w:t>
      </w:r>
      <w:r w:rsidRPr="00281A14">
        <w:rPr>
          <w:b/>
          <w:sz w:val="20"/>
          <w:szCs w:val="20"/>
          <w:lang w:val="en-GB"/>
        </w:rPr>
        <w:t xml:space="preserve"> is the preparation time for synchronizing to target PSCell, which is defined in section 8.8 or 8.9 TS38.133.</w:t>
      </w:r>
    </w:p>
    <w:p w:rsidR="008005F6" w:rsidRDefault="00334F26" w:rsidP="005D0B80">
      <w:pPr>
        <w:spacing w:after="240"/>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 xml:space="preserve">n last meeting, one of the open issue is when the PSCell is not changed during the HO with PSCell, how the impact on the delay requirement is FFS. From our understanding, as the </w:t>
      </w:r>
      <w:r w:rsidRPr="000B72BD">
        <w:rPr>
          <w:rFonts w:ascii="Times New Roman" w:hAnsi="Times New Roman" w:cs="Times New Roman"/>
          <w:sz w:val="20"/>
          <w:szCs w:val="20"/>
        </w:rPr>
        <w:t>handover command include</w:t>
      </w:r>
      <w:r>
        <w:rPr>
          <w:rFonts w:ascii="Times New Roman" w:hAnsi="Times New Roman" w:cs="Times New Roman"/>
          <w:sz w:val="20"/>
          <w:szCs w:val="20"/>
        </w:rPr>
        <w:t>s</w:t>
      </w:r>
      <w:r w:rsidRPr="000B72BD">
        <w:rPr>
          <w:rFonts w:ascii="Times New Roman" w:hAnsi="Times New Roman" w:cs="Times New Roman"/>
          <w:sz w:val="20"/>
          <w:szCs w:val="20"/>
        </w:rPr>
        <w:t xml:space="preserve"> the RRC configuration of both the target MCG PCell and the target SCG PSCell</w:t>
      </w:r>
      <w:r>
        <w:rPr>
          <w:rFonts w:ascii="Times New Roman" w:hAnsi="Times New Roman" w:cs="Times New Roman"/>
          <w:sz w:val="20"/>
          <w:szCs w:val="20"/>
        </w:rPr>
        <w:t>, the UE should processing the RRC configuration and perform the related procedures on target PSCell event the PSCell is not changed. It may have certain procedure(s) should not be considered for this case, e.g. time tracking. However, from delay requirement point of view, we prefer to keep the same requirement as for the original case.</w:t>
      </w:r>
    </w:p>
    <w:p w:rsidR="007B2225" w:rsidRPr="00E75B49" w:rsidRDefault="00E75B49" w:rsidP="00E75B49">
      <w:pPr>
        <w:spacing w:after="240"/>
        <w:rPr>
          <w:rFonts w:ascii="Times New Roman" w:hAnsi="Times New Roman" w:cs="Times New Roman"/>
          <w:b/>
          <w:sz w:val="20"/>
          <w:szCs w:val="20"/>
        </w:rPr>
      </w:pPr>
      <w:r w:rsidRPr="00E75B49">
        <w:rPr>
          <w:rFonts w:ascii="Times New Roman" w:hAnsi="Times New Roman" w:cs="Times New Roman"/>
          <w:b/>
          <w:sz w:val="20"/>
          <w:szCs w:val="20"/>
        </w:rPr>
        <w:t xml:space="preserve">Proposal </w:t>
      </w:r>
      <w:r w:rsidR="005D0B80">
        <w:rPr>
          <w:rFonts w:ascii="Times New Roman" w:hAnsi="Times New Roman" w:cs="Times New Roman"/>
          <w:b/>
          <w:sz w:val="20"/>
          <w:szCs w:val="20"/>
        </w:rPr>
        <w:t>6</w:t>
      </w:r>
      <w:r w:rsidRPr="00E75B49">
        <w:rPr>
          <w:rFonts w:ascii="Times New Roman" w:hAnsi="Times New Roman" w:cs="Times New Roman"/>
          <w:b/>
          <w:sz w:val="20"/>
          <w:szCs w:val="20"/>
        </w:rPr>
        <w:t xml:space="preserve">: </w:t>
      </w:r>
      <w:r>
        <w:rPr>
          <w:rFonts w:ascii="Times New Roman" w:hAnsi="Times New Roman" w:cs="Times New Roman"/>
          <w:b/>
          <w:sz w:val="20"/>
          <w:szCs w:val="20"/>
        </w:rPr>
        <w:t xml:space="preserve">When the configured PSCell is the same as the original one or not, </w:t>
      </w:r>
      <w:r w:rsidR="007B2225" w:rsidRPr="00E75B49">
        <w:rPr>
          <w:rFonts w:ascii="Times New Roman" w:hAnsi="Times New Roman" w:cs="Times New Roman"/>
          <w:b/>
          <w:sz w:val="20"/>
          <w:szCs w:val="20"/>
        </w:rPr>
        <w:t>the</w:t>
      </w:r>
      <w:r>
        <w:rPr>
          <w:rFonts w:ascii="Times New Roman" w:hAnsi="Times New Roman" w:cs="Times New Roman"/>
          <w:b/>
          <w:sz w:val="20"/>
          <w:szCs w:val="20"/>
        </w:rPr>
        <w:t xml:space="preserve"> requirements and </w:t>
      </w:r>
      <w:r w:rsidR="007B2225" w:rsidRPr="00E75B49">
        <w:rPr>
          <w:rFonts w:ascii="Times New Roman" w:hAnsi="Times New Roman" w:cs="Times New Roman"/>
          <w:b/>
          <w:sz w:val="20"/>
          <w:szCs w:val="20"/>
        </w:rPr>
        <w:t xml:space="preserve">UE’s </w:t>
      </w:r>
      <w:r w:rsidRPr="00E75B49">
        <w:rPr>
          <w:rFonts w:ascii="Times New Roman" w:hAnsi="Times New Roman" w:cs="Times New Roman"/>
          <w:b/>
          <w:sz w:val="20"/>
          <w:szCs w:val="20"/>
        </w:rPr>
        <w:t>behavior</w:t>
      </w:r>
      <w:r w:rsidR="007B2225" w:rsidRPr="00E75B49">
        <w:rPr>
          <w:rFonts w:ascii="Times New Roman" w:hAnsi="Times New Roman" w:cs="Times New Roman"/>
          <w:b/>
          <w:sz w:val="20"/>
          <w:szCs w:val="20"/>
        </w:rPr>
        <w:t xml:space="preserve"> </w:t>
      </w:r>
      <w:r>
        <w:rPr>
          <w:rFonts w:ascii="Times New Roman" w:hAnsi="Times New Roman" w:cs="Times New Roman"/>
          <w:b/>
          <w:sz w:val="20"/>
          <w:szCs w:val="20"/>
        </w:rPr>
        <w:t>are the</w:t>
      </w:r>
      <w:r w:rsidR="007B2225" w:rsidRPr="00E75B49">
        <w:rPr>
          <w:rFonts w:ascii="Times New Roman" w:hAnsi="Times New Roman" w:cs="Times New Roman"/>
          <w:b/>
          <w:sz w:val="20"/>
          <w:szCs w:val="20"/>
        </w:rPr>
        <w:t xml:space="preserve"> same.</w:t>
      </w:r>
    </w:p>
    <w:p w:rsidR="005D0B80" w:rsidRPr="005D0B80" w:rsidRDefault="005D0B80" w:rsidP="002D0EFE">
      <w:pPr>
        <w:rPr>
          <w:rFonts w:ascii="Times New Roman" w:hAnsi="Times New Roman" w:cs="Times New Roman"/>
          <w:b/>
          <w:sz w:val="20"/>
          <w:szCs w:val="20"/>
          <w:u w:val="single"/>
        </w:rPr>
      </w:pPr>
      <w:r w:rsidRPr="005D0B80">
        <w:rPr>
          <w:rFonts w:ascii="Times New Roman" w:hAnsi="Times New Roman" w:cs="Times New Roman"/>
          <w:b/>
          <w:sz w:val="20"/>
          <w:szCs w:val="20"/>
          <w:u w:val="single"/>
        </w:rPr>
        <w:t>Interruption requirement</w:t>
      </w:r>
    </w:p>
    <w:tbl>
      <w:tblPr>
        <w:tblW w:w="835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57"/>
      </w:tblGrid>
      <w:tr w:rsidR="009E0FFC" w:rsidTr="009E0FFC">
        <w:trPr>
          <w:trHeight w:val="300"/>
        </w:trPr>
        <w:tc>
          <w:tcPr>
            <w:tcW w:w="8357" w:type="dxa"/>
          </w:tcPr>
          <w:p w:rsidR="009E0FFC" w:rsidRPr="009E0FFC" w:rsidRDefault="009E0FFC" w:rsidP="009E0FFC">
            <w:pPr>
              <w:rPr>
                <w:rFonts w:ascii="Times New Roman" w:hAnsi="Times New Roman" w:cs="Times New Roman"/>
                <w:sz w:val="20"/>
                <w:szCs w:val="20"/>
              </w:rPr>
            </w:pPr>
            <w:r w:rsidRPr="009E0FFC">
              <w:rPr>
                <w:rFonts w:ascii="Times New Roman" w:hAnsi="Times New Roman" w:cs="Times New Roman"/>
                <w:b/>
                <w:bCs/>
                <w:sz w:val="20"/>
                <w:szCs w:val="20"/>
                <w:u w:val="single"/>
                <w:lang w:val="en-GB"/>
              </w:rPr>
              <w:t>Issue 2-3-2: Interruption requirement for HO with PSCell</w:t>
            </w:r>
          </w:p>
          <w:p w:rsidR="005C5B7A" w:rsidRPr="009E0FFC" w:rsidRDefault="005E6B26" w:rsidP="009E0FFC">
            <w:pPr>
              <w:numPr>
                <w:ilvl w:val="1"/>
                <w:numId w:val="39"/>
              </w:numPr>
              <w:rPr>
                <w:rFonts w:ascii="Times New Roman" w:hAnsi="Times New Roman" w:cs="Times New Roman"/>
                <w:sz w:val="20"/>
                <w:szCs w:val="20"/>
              </w:rPr>
            </w:pPr>
            <w:r w:rsidRPr="009E0FFC">
              <w:rPr>
                <w:rFonts w:ascii="Times New Roman" w:hAnsi="Times New Roman" w:cs="Times New Roman"/>
                <w:sz w:val="20"/>
                <w:szCs w:val="20"/>
              </w:rPr>
              <w:t>Option 1 (CATT, Xiaomi, vivo): No interruption requirement should be defined during HO with PSCell</w:t>
            </w:r>
          </w:p>
          <w:p w:rsidR="005C5B7A" w:rsidRPr="009E0FFC" w:rsidRDefault="005E6B26" w:rsidP="009E0FFC">
            <w:pPr>
              <w:numPr>
                <w:ilvl w:val="1"/>
                <w:numId w:val="39"/>
              </w:numPr>
              <w:rPr>
                <w:rFonts w:ascii="Times New Roman" w:hAnsi="Times New Roman" w:cs="Times New Roman"/>
                <w:sz w:val="20"/>
                <w:szCs w:val="20"/>
              </w:rPr>
            </w:pPr>
            <w:r w:rsidRPr="009E0FFC">
              <w:rPr>
                <w:rFonts w:ascii="Times New Roman" w:hAnsi="Times New Roman" w:cs="Times New Roman"/>
                <w:sz w:val="20"/>
                <w:szCs w:val="20"/>
              </w:rPr>
              <w:t>Option 1a (Huawei, Docomo): No interruption requirement should be defined during HO with PSCell for parallel processing. FFS for sequential processing, if needed.</w:t>
            </w:r>
          </w:p>
          <w:p w:rsidR="005C5B7A" w:rsidRPr="009E0FFC" w:rsidRDefault="005E6B26" w:rsidP="009E0FFC">
            <w:pPr>
              <w:numPr>
                <w:ilvl w:val="1"/>
                <w:numId w:val="39"/>
              </w:numPr>
              <w:rPr>
                <w:rFonts w:ascii="Times New Roman" w:hAnsi="Times New Roman" w:cs="Times New Roman"/>
                <w:sz w:val="20"/>
                <w:szCs w:val="20"/>
              </w:rPr>
            </w:pPr>
            <w:r w:rsidRPr="009E0FFC">
              <w:rPr>
                <w:rFonts w:ascii="Times New Roman" w:hAnsi="Times New Roman" w:cs="Times New Roman"/>
                <w:sz w:val="20"/>
                <w:szCs w:val="20"/>
              </w:rPr>
              <w:t>Option 2 (MTK, Ericsson, CATT, Intel, Nokia):  No new interruption requirement for HO with PSCell is needed. Interruption in legacy handover delay requirement can still be applied for the PCell</w:t>
            </w:r>
          </w:p>
          <w:p w:rsidR="005C5B7A" w:rsidRPr="009E0FFC" w:rsidRDefault="005E6B26" w:rsidP="009E0FFC">
            <w:pPr>
              <w:numPr>
                <w:ilvl w:val="1"/>
                <w:numId w:val="39"/>
              </w:numPr>
              <w:rPr>
                <w:rFonts w:ascii="Times New Roman" w:hAnsi="Times New Roman" w:cs="Times New Roman"/>
                <w:sz w:val="20"/>
                <w:szCs w:val="20"/>
              </w:rPr>
            </w:pPr>
            <w:r w:rsidRPr="009E0FFC">
              <w:rPr>
                <w:rFonts w:ascii="Times New Roman" w:hAnsi="Times New Roman" w:cs="Times New Roman"/>
                <w:sz w:val="20"/>
                <w:szCs w:val="20"/>
              </w:rPr>
              <w:t>Option 3 (Apple, OPPO, Huawei): Interruption in legacy handover delay requirement can be applied for Pcell. No interruption is defined on PSCell.</w:t>
            </w:r>
          </w:p>
          <w:p w:rsidR="005C5B7A" w:rsidRPr="009E0FFC" w:rsidRDefault="005E6B26" w:rsidP="009E0FFC">
            <w:pPr>
              <w:numPr>
                <w:ilvl w:val="2"/>
                <w:numId w:val="39"/>
              </w:numPr>
              <w:rPr>
                <w:rFonts w:ascii="Times New Roman" w:hAnsi="Times New Roman" w:cs="Times New Roman"/>
                <w:sz w:val="20"/>
                <w:szCs w:val="20"/>
              </w:rPr>
            </w:pPr>
            <w:r w:rsidRPr="009E0FFC">
              <w:rPr>
                <w:rFonts w:ascii="Times New Roman" w:hAnsi="Times New Roman" w:cs="Times New Roman"/>
                <w:sz w:val="20"/>
                <w:szCs w:val="20"/>
              </w:rPr>
              <w:t xml:space="preserve">If sequential processing is used for HO with PSCell, UE may have an interruption on new PCell due to the PSCell addition. </w:t>
            </w:r>
          </w:p>
          <w:p w:rsidR="005C5B7A" w:rsidRPr="009E0FFC" w:rsidRDefault="005E6B26" w:rsidP="009E0FFC">
            <w:pPr>
              <w:numPr>
                <w:ilvl w:val="2"/>
                <w:numId w:val="39"/>
              </w:numPr>
              <w:rPr>
                <w:rFonts w:ascii="Times New Roman" w:hAnsi="Times New Roman" w:cs="Times New Roman"/>
                <w:sz w:val="20"/>
                <w:szCs w:val="20"/>
              </w:rPr>
            </w:pPr>
            <w:r w:rsidRPr="009E0FFC">
              <w:rPr>
                <w:rFonts w:ascii="Times New Roman" w:hAnsi="Times New Roman" w:cs="Times New Roman"/>
                <w:sz w:val="20"/>
                <w:szCs w:val="20"/>
              </w:rPr>
              <w:t>If parallel processing is used for HO with PSCell, no need to define interruption requirement.</w:t>
            </w:r>
          </w:p>
          <w:p w:rsidR="005C5B7A" w:rsidRPr="009E0FFC" w:rsidRDefault="005E6B26" w:rsidP="009E0FFC">
            <w:pPr>
              <w:numPr>
                <w:ilvl w:val="1"/>
                <w:numId w:val="39"/>
              </w:numPr>
              <w:rPr>
                <w:rFonts w:ascii="Times New Roman" w:hAnsi="Times New Roman" w:cs="Times New Roman"/>
                <w:sz w:val="20"/>
                <w:szCs w:val="20"/>
              </w:rPr>
            </w:pPr>
            <w:r w:rsidRPr="009E0FFC">
              <w:rPr>
                <w:rFonts w:ascii="Times New Roman" w:hAnsi="Times New Roman" w:cs="Times New Roman"/>
                <w:sz w:val="20"/>
                <w:szCs w:val="20"/>
                <w:lang w:val="en-GB"/>
              </w:rPr>
              <w:t xml:space="preserve">Option 5 (NEC, Qualcomm): </w:t>
            </w:r>
            <w:r w:rsidRPr="009E0FFC">
              <w:rPr>
                <w:rFonts w:ascii="Times New Roman" w:hAnsi="Times New Roman" w:cs="Times New Roman"/>
                <w:sz w:val="20"/>
                <w:szCs w:val="20"/>
              </w:rPr>
              <w:t>RAN4 to postpone the discussion on interruption uncertainty (T</w:t>
            </w:r>
            <w:r w:rsidRPr="009E0FFC">
              <w:rPr>
                <w:rFonts w:ascii="Times New Roman" w:hAnsi="Times New Roman" w:cs="Times New Roman"/>
                <w:sz w:val="20"/>
                <w:szCs w:val="20"/>
                <w:vertAlign w:val="subscript"/>
              </w:rPr>
              <w:t>IU</w:t>
            </w:r>
            <w:r w:rsidRPr="009E0FFC">
              <w:rPr>
                <w:rFonts w:ascii="Times New Roman" w:hAnsi="Times New Roman" w:cs="Times New Roman"/>
                <w:sz w:val="20"/>
                <w:szCs w:val="20"/>
              </w:rPr>
              <w:t>) till reply LS from RAN2 is received.</w:t>
            </w:r>
          </w:p>
          <w:p w:rsidR="009E0FFC" w:rsidRPr="009E0FFC" w:rsidRDefault="005E6B26" w:rsidP="002D0EFE">
            <w:pPr>
              <w:numPr>
                <w:ilvl w:val="1"/>
                <w:numId w:val="39"/>
              </w:numPr>
              <w:rPr>
                <w:rFonts w:ascii="Times New Roman" w:hAnsi="Times New Roman" w:cs="Times New Roman"/>
                <w:sz w:val="20"/>
                <w:szCs w:val="20"/>
              </w:rPr>
            </w:pPr>
            <w:r w:rsidRPr="009E0FFC">
              <w:rPr>
                <w:rFonts w:ascii="Times New Roman" w:hAnsi="Times New Roman" w:cs="Times New Roman"/>
                <w:sz w:val="20"/>
                <w:szCs w:val="20"/>
                <w:lang w:val="en-GB"/>
              </w:rPr>
              <w:t xml:space="preserve">Option 6 (Qualcomm): </w:t>
            </w:r>
            <w:r w:rsidRPr="009E0FFC">
              <w:rPr>
                <w:rFonts w:ascii="Times New Roman" w:hAnsi="Times New Roman" w:cs="Times New Roman"/>
                <w:sz w:val="20"/>
                <w:szCs w:val="20"/>
              </w:rPr>
              <w:t>Depending on RAN2 LS reply.</w:t>
            </w:r>
          </w:p>
        </w:tc>
      </w:tr>
    </w:tbl>
    <w:p w:rsidR="00E75B49" w:rsidRDefault="004D2444" w:rsidP="002D0EFE">
      <w:pPr>
        <w:rPr>
          <w:rFonts w:ascii="Times New Roman" w:hAnsi="Times New Roman" w:cs="Times New Roman"/>
          <w:sz w:val="20"/>
          <w:szCs w:val="20"/>
        </w:rPr>
      </w:pPr>
      <w:r>
        <w:rPr>
          <w:rFonts w:ascii="Times New Roman" w:hAnsi="Times New Roman" w:cs="Times New Roman"/>
          <w:sz w:val="20"/>
          <w:szCs w:val="20"/>
        </w:rPr>
        <w:t>According to the</w:t>
      </w:r>
      <w:r w:rsidR="00896B58">
        <w:rPr>
          <w:rFonts w:ascii="Times New Roman" w:hAnsi="Times New Roman" w:cs="Times New Roman"/>
          <w:sz w:val="20"/>
          <w:szCs w:val="20"/>
        </w:rPr>
        <w:t xml:space="preserve"> email</w:t>
      </w:r>
      <w:r>
        <w:rPr>
          <w:rFonts w:ascii="Times New Roman" w:hAnsi="Times New Roman" w:cs="Times New Roman"/>
          <w:sz w:val="20"/>
          <w:szCs w:val="20"/>
        </w:rPr>
        <w:t xml:space="preserve"> discussion</w:t>
      </w:r>
      <w:r w:rsidR="00896B58">
        <w:rPr>
          <w:rFonts w:ascii="Times New Roman" w:hAnsi="Times New Roman" w:cs="Times New Roman"/>
          <w:sz w:val="20"/>
          <w:szCs w:val="20"/>
        </w:rPr>
        <w:t xml:space="preserve"> summary</w:t>
      </w:r>
      <w:r>
        <w:rPr>
          <w:rFonts w:ascii="Times New Roman" w:hAnsi="Times New Roman" w:cs="Times New Roman"/>
          <w:sz w:val="20"/>
          <w:szCs w:val="20"/>
        </w:rPr>
        <w:t>, whether to define the interruption for HO with PSCell is FFS</w:t>
      </w:r>
      <w:r w:rsidR="005D0B80">
        <w:rPr>
          <w:rFonts w:ascii="Times New Roman" w:hAnsi="Times New Roman" w:cs="Times New Roman"/>
          <w:sz w:val="20"/>
          <w:szCs w:val="20"/>
        </w:rPr>
        <w:t>.</w:t>
      </w:r>
      <w:r w:rsidR="00896B58">
        <w:rPr>
          <w:rFonts w:ascii="Times New Roman" w:hAnsi="Times New Roman" w:cs="Times New Roman"/>
          <w:sz w:val="20"/>
          <w:szCs w:val="20"/>
        </w:rPr>
        <w:t xml:space="preserve"> </w:t>
      </w:r>
      <w:r w:rsidR="009E0FFC">
        <w:rPr>
          <w:rFonts w:ascii="Times New Roman" w:hAnsi="Times New Roman" w:cs="Times New Roman"/>
          <w:sz w:val="20"/>
          <w:szCs w:val="20"/>
        </w:rPr>
        <w:t xml:space="preserve">RAN2 assumes there is no restriction on the order on which the UE shall perform PRACH towards the PCell and PSCell from RAN2 perspective and </w:t>
      </w:r>
      <w:r w:rsidR="00407E02">
        <w:rPr>
          <w:rFonts w:ascii="Times New Roman" w:hAnsi="Times New Roman" w:cs="Times New Roman"/>
          <w:sz w:val="20"/>
          <w:szCs w:val="20"/>
        </w:rPr>
        <w:t xml:space="preserve">the PCell HO procedures and PSCell addition procedures are performed in </w:t>
      </w:r>
      <w:r w:rsidR="00974828">
        <w:rPr>
          <w:rFonts w:ascii="Times New Roman" w:hAnsi="Times New Roman" w:cs="Times New Roman"/>
          <w:sz w:val="20"/>
          <w:szCs w:val="20"/>
        </w:rPr>
        <w:t xml:space="preserve">parallel, </w:t>
      </w:r>
      <w:r w:rsidR="009E0FFC">
        <w:rPr>
          <w:rFonts w:ascii="Times New Roman" w:hAnsi="Times New Roman" w:cs="Times New Roman"/>
          <w:sz w:val="20"/>
          <w:szCs w:val="20"/>
        </w:rPr>
        <w:t xml:space="preserve">thus, </w:t>
      </w:r>
      <w:r w:rsidR="00407E02">
        <w:rPr>
          <w:rFonts w:ascii="Times New Roman" w:hAnsi="Times New Roman" w:cs="Times New Roman"/>
          <w:sz w:val="20"/>
          <w:szCs w:val="20"/>
        </w:rPr>
        <w:t xml:space="preserve">no interruption </w:t>
      </w:r>
      <w:r w:rsidR="00974828">
        <w:rPr>
          <w:rFonts w:ascii="Times New Roman" w:hAnsi="Times New Roman" w:cs="Times New Roman"/>
          <w:sz w:val="20"/>
          <w:szCs w:val="20"/>
        </w:rPr>
        <w:t>is expected</w:t>
      </w:r>
      <w:r>
        <w:rPr>
          <w:rFonts w:ascii="Times New Roman" w:hAnsi="Times New Roman" w:cs="Times New Roman"/>
          <w:sz w:val="20"/>
          <w:szCs w:val="20"/>
        </w:rPr>
        <w:t xml:space="preserve"> </w:t>
      </w:r>
      <w:r w:rsidR="00407E02">
        <w:rPr>
          <w:rFonts w:ascii="Times New Roman" w:hAnsi="Times New Roman" w:cs="Times New Roman"/>
          <w:sz w:val="20"/>
          <w:szCs w:val="20"/>
        </w:rPr>
        <w:t>for</w:t>
      </w:r>
      <w:r>
        <w:rPr>
          <w:rFonts w:ascii="Times New Roman" w:hAnsi="Times New Roman" w:cs="Times New Roman"/>
          <w:sz w:val="20"/>
          <w:szCs w:val="20"/>
        </w:rPr>
        <w:t xml:space="preserve"> HO </w:t>
      </w:r>
      <w:r w:rsidR="00974828">
        <w:rPr>
          <w:rFonts w:ascii="Times New Roman" w:hAnsi="Times New Roman" w:cs="Times New Roman"/>
          <w:sz w:val="20"/>
          <w:szCs w:val="20"/>
        </w:rPr>
        <w:t>with PSCell</w:t>
      </w:r>
      <w:r w:rsidR="00407E02">
        <w:rPr>
          <w:rFonts w:ascii="Times New Roman" w:hAnsi="Times New Roman" w:cs="Times New Roman"/>
          <w:sz w:val="20"/>
          <w:szCs w:val="20"/>
        </w:rPr>
        <w:t>.</w:t>
      </w:r>
    </w:p>
    <w:p w:rsidR="002D0EFE" w:rsidRDefault="00F9135A" w:rsidP="007A6FE6">
      <w:pPr>
        <w:rPr>
          <w:rFonts w:ascii="Times New Roman" w:hAnsi="Times New Roman" w:cs="Times New Roman"/>
          <w:b/>
          <w:sz w:val="20"/>
          <w:szCs w:val="20"/>
        </w:rPr>
      </w:pPr>
      <w:r w:rsidRPr="00F9135A">
        <w:rPr>
          <w:rFonts w:ascii="Times New Roman" w:hAnsi="Times New Roman" w:cs="Times New Roman"/>
          <w:b/>
          <w:sz w:val="20"/>
          <w:szCs w:val="20"/>
        </w:rPr>
        <w:t xml:space="preserve">Proposal </w:t>
      </w:r>
      <w:r w:rsidR="00407E02">
        <w:rPr>
          <w:rFonts w:ascii="Times New Roman" w:hAnsi="Times New Roman" w:cs="Times New Roman"/>
          <w:b/>
          <w:sz w:val="20"/>
          <w:szCs w:val="20"/>
        </w:rPr>
        <w:t>7</w:t>
      </w:r>
      <w:r w:rsidRPr="00F9135A">
        <w:rPr>
          <w:rFonts w:ascii="Times New Roman" w:hAnsi="Times New Roman" w:cs="Times New Roman"/>
          <w:b/>
          <w:sz w:val="20"/>
          <w:szCs w:val="20"/>
        </w:rPr>
        <w:t xml:space="preserve">: No interruption requirement should be defined </w:t>
      </w:r>
      <w:r w:rsidR="00407E02">
        <w:rPr>
          <w:rFonts w:ascii="Times New Roman" w:hAnsi="Times New Roman" w:cs="Times New Roman"/>
          <w:b/>
          <w:sz w:val="20"/>
          <w:szCs w:val="20"/>
        </w:rPr>
        <w:t>for</w:t>
      </w:r>
      <w:r w:rsidRPr="00F9135A">
        <w:rPr>
          <w:rFonts w:ascii="Times New Roman" w:hAnsi="Times New Roman" w:cs="Times New Roman"/>
          <w:b/>
          <w:sz w:val="20"/>
          <w:szCs w:val="20"/>
        </w:rPr>
        <w:t xml:space="preserve"> HO with PSCell.</w:t>
      </w:r>
    </w:p>
    <w:p w:rsidR="00883B49" w:rsidRPr="00521F4D" w:rsidRDefault="00883B49" w:rsidP="00513291">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lastRenderedPageBreak/>
        <w:t>Conclusion</w:t>
      </w:r>
    </w:p>
    <w:p w:rsidR="00D851E7" w:rsidRDefault="00883B49" w:rsidP="006A69F0">
      <w:pPr>
        <w:rPr>
          <w:rFonts w:ascii="Times New Roman" w:hAnsi="Times New Roman" w:cs="Times New Roman"/>
          <w:sz w:val="20"/>
          <w:szCs w:val="20"/>
        </w:rPr>
      </w:pPr>
      <w:r>
        <w:rPr>
          <w:rFonts w:ascii="Times New Roman" w:hAnsi="Times New Roman" w:cs="Times New Roman"/>
          <w:sz w:val="20"/>
          <w:szCs w:val="20"/>
        </w:rPr>
        <w:t xml:space="preserve">In this contribution, </w:t>
      </w:r>
      <w:r w:rsidR="00513291">
        <w:rPr>
          <w:rFonts w:ascii="Times New Roman" w:hAnsi="Times New Roman" w:cs="Times New Roman"/>
          <w:sz w:val="20"/>
          <w:szCs w:val="20"/>
        </w:rPr>
        <w:t xml:space="preserve">we </w:t>
      </w:r>
      <w:r w:rsidR="004620ED">
        <w:rPr>
          <w:rFonts w:ascii="Times New Roman" w:hAnsi="Times New Roman" w:cs="Times New Roman"/>
          <w:sz w:val="20"/>
          <w:szCs w:val="20"/>
        </w:rPr>
        <w:t xml:space="preserve">further </w:t>
      </w:r>
      <w:r w:rsidR="00513291">
        <w:rPr>
          <w:rFonts w:ascii="Times New Roman" w:hAnsi="Times New Roman" w:cs="Times New Roman"/>
          <w:sz w:val="20"/>
          <w:szCs w:val="20"/>
        </w:rPr>
        <w:t>discussed the corresponding RRM requirements for handover with PSCell</w:t>
      </w:r>
      <w:r>
        <w:rPr>
          <w:rFonts w:ascii="Times New Roman" w:hAnsi="Times New Roman" w:cs="Times New Roman"/>
          <w:sz w:val="20"/>
          <w:szCs w:val="20"/>
        </w:rPr>
        <w:t xml:space="preserve"> and provide our proposals.</w:t>
      </w:r>
    </w:p>
    <w:p w:rsidR="00974828" w:rsidRDefault="00974828" w:rsidP="00974828">
      <w:pPr>
        <w:rPr>
          <w:rFonts w:ascii="Times New Roman" w:hAnsi="Times New Roman" w:cs="Times New Roman"/>
          <w:b/>
          <w:sz w:val="20"/>
          <w:szCs w:val="20"/>
        </w:rPr>
      </w:pPr>
      <w:r w:rsidRPr="008323F5">
        <w:rPr>
          <w:rFonts w:ascii="Times New Roman" w:hAnsi="Times New Roman" w:cs="Times New Roman"/>
          <w:b/>
          <w:sz w:val="20"/>
          <w:szCs w:val="20"/>
        </w:rPr>
        <w:t xml:space="preserve">Proposal 1: RAN4 </w:t>
      </w:r>
      <w:r>
        <w:rPr>
          <w:rFonts w:ascii="Times New Roman" w:hAnsi="Times New Roman" w:cs="Times New Roman"/>
          <w:b/>
          <w:sz w:val="20"/>
          <w:szCs w:val="20"/>
        </w:rPr>
        <w:t xml:space="preserve">does not </w:t>
      </w:r>
      <w:r w:rsidRPr="008323F5">
        <w:rPr>
          <w:rFonts w:ascii="Times New Roman" w:hAnsi="Times New Roman" w:cs="Times New Roman"/>
          <w:b/>
          <w:sz w:val="20"/>
          <w:szCs w:val="20"/>
        </w:rPr>
        <w:t xml:space="preserve">specifies RRM requirement for the </w:t>
      </w:r>
      <w:r>
        <w:rPr>
          <w:rFonts w:ascii="Times New Roman" w:hAnsi="Times New Roman" w:cs="Times New Roman"/>
          <w:b/>
          <w:sz w:val="20"/>
          <w:szCs w:val="20"/>
        </w:rPr>
        <w:t xml:space="preserve">following additional </w:t>
      </w:r>
      <w:r w:rsidRPr="008323F5">
        <w:rPr>
          <w:rFonts w:ascii="Times New Roman" w:hAnsi="Times New Roman" w:cs="Times New Roman"/>
          <w:b/>
          <w:sz w:val="20"/>
          <w:szCs w:val="20"/>
        </w:rPr>
        <w:t xml:space="preserve">scenarios for HO with PSCell in </w:t>
      </w:r>
      <w:r w:rsidRPr="008323F5">
        <w:rPr>
          <w:rFonts w:ascii="Times New Roman" w:hAnsi="Times New Roman" w:cs="Times New Roman" w:hint="eastAsia"/>
          <w:b/>
          <w:sz w:val="20"/>
          <w:szCs w:val="20"/>
        </w:rPr>
        <w:t>R</w:t>
      </w:r>
      <w:r w:rsidRPr="008323F5">
        <w:rPr>
          <w:rFonts w:ascii="Times New Roman" w:hAnsi="Times New Roman" w:cs="Times New Roman"/>
          <w:b/>
          <w:sz w:val="20"/>
          <w:szCs w:val="20"/>
        </w:rPr>
        <w:t>el-17.</w:t>
      </w:r>
    </w:p>
    <w:p w:rsidR="00974828" w:rsidRPr="004267D9" w:rsidRDefault="00974828" w:rsidP="00974828">
      <w:pPr>
        <w:pStyle w:val="a7"/>
        <w:numPr>
          <w:ilvl w:val="0"/>
          <w:numId w:val="34"/>
        </w:numPr>
        <w:ind w:hanging="278"/>
        <w:rPr>
          <w:b/>
          <w:sz w:val="20"/>
          <w:szCs w:val="20"/>
          <w:lang w:val="en-GB"/>
        </w:rPr>
      </w:pPr>
      <w:r w:rsidRPr="004267D9">
        <w:rPr>
          <w:b/>
          <w:sz w:val="20"/>
          <w:szCs w:val="20"/>
          <w:lang w:val="en-GB"/>
        </w:rPr>
        <w:t xml:space="preserve">from NR SA to NE-DC </w:t>
      </w:r>
    </w:p>
    <w:p w:rsidR="00974828" w:rsidRPr="00E63160" w:rsidRDefault="00974828" w:rsidP="00974828">
      <w:pPr>
        <w:pStyle w:val="a7"/>
        <w:numPr>
          <w:ilvl w:val="0"/>
          <w:numId w:val="34"/>
        </w:numPr>
        <w:ind w:hanging="278"/>
        <w:rPr>
          <w:b/>
          <w:sz w:val="20"/>
          <w:szCs w:val="20"/>
          <w:lang w:val="en-GB"/>
        </w:rPr>
      </w:pPr>
      <w:r w:rsidRPr="00E63160">
        <w:rPr>
          <w:b/>
          <w:sz w:val="20"/>
          <w:szCs w:val="20"/>
          <w:lang w:val="en-GB"/>
        </w:rPr>
        <w:t xml:space="preserve">from NR SA to NR-DC </w:t>
      </w:r>
    </w:p>
    <w:p w:rsidR="00974828" w:rsidRPr="00E63160" w:rsidRDefault="00974828" w:rsidP="00974828">
      <w:pPr>
        <w:pStyle w:val="a7"/>
        <w:numPr>
          <w:ilvl w:val="0"/>
          <w:numId w:val="34"/>
        </w:numPr>
        <w:spacing w:after="240"/>
        <w:ind w:hanging="278"/>
        <w:rPr>
          <w:b/>
          <w:sz w:val="20"/>
          <w:szCs w:val="20"/>
          <w:lang w:val="en-GB"/>
        </w:rPr>
      </w:pPr>
      <w:r w:rsidRPr="00E63160">
        <w:rPr>
          <w:b/>
          <w:sz w:val="20"/>
          <w:szCs w:val="20"/>
          <w:lang w:val="en-GB"/>
        </w:rPr>
        <w:t xml:space="preserve">from LTE SA to EN-DC </w:t>
      </w:r>
    </w:p>
    <w:p w:rsidR="00974828" w:rsidRPr="00CC1BA9" w:rsidRDefault="00974828" w:rsidP="00974828">
      <w:pPr>
        <w:rPr>
          <w:rFonts w:ascii="Times New Roman" w:hAnsi="Times New Roman" w:cs="Times New Roman"/>
          <w:b/>
          <w:sz w:val="20"/>
          <w:szCs w:val="20"/>
        </w:rPr>
      </w:pPr>
      <w:r w:rsidRPr="00CC1BA9">
        <w:rPr>
          <w:rFonts w:ascii="Times New Roman" w:hAnsi="Times New Roman" w:cs="Times New Roman"/>
          <w:b/>
          <w:sz w:val="20"/>
          <w:szCs w:val="20"/>
        </w:rPr>
        <w:t xml:space="preserve">Proposal 2: For NR-DC and NE-DC mode in HO with PSCell, </w:t>
      </w:r>
      <w:r>
        <w:rPr>
          <w:rFonts w:ascii="Times New Roman" w:hAnsi="Times New Roman" w:cs="Times New Roman"/>
          <w:b/>
          <w:sz w:val="20"/>
          <w:szCs w:val="20"/>
        </w:rPr>
        <w:t xml:space="preserve">RAN4 only consider to specify the RRM requirements for </w:t>
      </w:r>
      <w:r w:rsidRPr="00CC1BA9">
        <w:rPr>
          <w:rFonts w:ascii="Times New Roman" w:hAnsi="Times New Roman" w:cs="Times New Roman"/>
          <w:b/>
          <w:sz w:val="20"/>
          <w:szCs w:val="20"/>
        </w:rPr>
        <w:t>the following scenarios:</w:t>
      </w:r>
    </w:p>
    <w:p w:rsidR="00974828" w:rsidRPr="004267D9" w:rsidRDefault="00974828" w:rsidP="00974828">
      <w:pPr>
        <w:pStyle w:val="a7"/>
        <w:numPr>
          <w:ilvl w:val="0"/>
          <w:numId w:val="34"/>
        </w:numPr>
        <w:ind w:hanging="278"/>
        <w:rPr>
          <w:b/>
          <w:sz w:val="20"/>
          <w:szCs w:val="20"/>
          <w:lang w:val="en-GB"/>
        </w:rPr>
      </w:pPr>
      <w:r w:rsidRPr="004267D9">
        <w:rPr>
          <w:b/>
          <w:sz w:val="20"/>
          <w:szCs w:val="20"/>
          <w:lang w:val="en-GB"/>
        </w:rPr>
        <w:t>FR1+FR2 NR-DC for HO with PSCell from NR-DC to NR-DC,</w:t>
      </w:r>
    </w:p>
    <w:p w:rsidR="00974828" w:rsidRPr="004267D9" w:rsidRDefault="00974828" w:rsidP="00974828">
      <w:pPr>
        <w:pStyle w:val="a7"/>
        <w:numPr>
          <w:ilvl w:val="0"/>
          <w:numId w:val="34"/>
        </w:numPr>
        <w:spacing w:after="240"/>
        <w:ind w:hanging="278"/>
        <w:rPr>
          <w:b/>
          <w:sz w:val="20"/>
          <w:szCs w:val="20"/>
          <w:lang w:val="en-GB"/>
        </w:rPr>
      </w:pPr>
      <w:r w:rsidRPr="004267D9">
        <w:rPr>
          <w:b/>
          <w:sz w:val="20"/>
          <w:szCs w:val="20"/>
          <w:lang w:val="en-GB"/>
        </w:rPr>
        <w:t>FR1+LTE NE-DC for HO with PSCell from NE-DC to NE-DC.</w:t>
      </w:r>
    </w:p>
    <w:p w:rsidR="00974828" w:rsidRPr="00974828" w:rsidRDefault="00974828" w:rsidP="00974828">
      <w:pPr>
        <w:spacing w:after="240"/>
        <w:rPr>
          <w:rFonts w:ascii="Times New Roman" w:hAnsi="Times New Roman" w:cs="Times New Roman"/>
          <w:b/>
          <w:sz w:val="20"/>
          <w:szCs w:val="20"/>
        </w:rPr>
      </w:pPr>
      <w:r w:rsidRPr="00974828">
        <w:rPr>
          <w:rFonts w:ascii="Times New Roman" w:hAnsi="Times New Roman" w:cs="Times New Roman"/>
          <w:b/>
          <w:sz w:val="20"/>
          <w:szCs w:val="20"/>
        </w:rPr>
        <w:t>Proposal 3: The procedure of PCell HO and PSCell addition should be performed in parallel.</w:t>
      </w:r>
    </w:p>
    <w:p w:rsidR="00974828" w:rsidRPr="005D0B80" w:rsidRDefault="00974828" w:rsidP="00974828">
      <w:pPr>
        <w:spacing w:before="240" w:after="240"/>
        <w:rPr>
          <w:rFonts w:ascii="Times New Roman" w:hAnsi="Times New Roman" w:cs="Times New Roman"/>
          <w:b/>
          <w:sz w:val="20"/>
          <w:szCs w:val="20"/>
        </w:rPr>
      </w:pPr>
      <w:r>
        <w:rPr>
          <w:rFonts w:ascii="Times New Roman" w:hAnsi="Times New Roman" w:cs="Times New Roman"/>
          <w:b/>
          <w:sz w:val="20"/>
          <w:szCs w:val="20"/>
        </w:rPr>
        <w:t>Proposal 4</w:t>
      </w:r>
      <w:r w:rsidRPr="005D0B80">
        <w:rPr>
          <w:rFonts w:ascii="Times New Roman" w:hAnsi="Times New Roman" w:cs="Times New Roman"/>
          <w:b/>
          <w:sz w:val="20"/>
          <w:szCs w:val="20"/>
        </w:rPr>
        <w:t xml:space="preserve">: The ending point of </w:t>
      </w:r>
      <w:r>
        <w:rPr>
          <w:rFonts w:ascii="Times New Roman" w:hAnsi="Times New Roman" w:cs="Times New Roman"/>
          <w:b/>
          <w:sz w:val="20"/>
          <w:szCs w:val="20"/>
        </w:rPr>
        <w:t xml:space="preserve">delay requirement for </w:t>
      </w:r>
      <w:r w:rsidRPr="005D0B80">
        <w:rPr>
          <w:rFonts w:ascii="Times New Roman" w:hAnsi="Times New Roman" w:cs="Times New Roman"/>
          <w:b/>
          <w:sz w:val="20"/>
          <w:szCs w:val="20"/>
        </w:rPr>
        <w:t xml:space="preserve">HO with PSCell is </w:t>
      </w:r>
      <w:r w:rsidRPr="002B4C14">
        <w:rPr>
          <w:rFonts w:ascii="Times New Roman" w:hAnsi="Times New Roman" w:cs="Times New Roman"/>
          <w:b/>
          <w:sz w:val="20"/>
          <w:szCs w:val="20"/>
        </w:rPr>
        <w:t xml:space="preserve">the later time between </w:t>
      </w:r>
      <w:r w:rsidRPr="002B4C14">
        <w:rPr>
          <w:rFonts w:ascii="Times New Roman" w:hAnsi="Times New Roman" w:cs="Times New Roman" w:hint="eastAsia"/>
          <w:b/>
          <w:sz w:val="20"/>
          <w:szCs w:val="20"/>
        </w:rPr>
        <w:t>“</w:t>
      </w:r>
      <w:r w:rsidRPr="002B4C14">
        <w:rPr>
          <w:rFonts w:ascii="Times New Roman" w:hAnsi="Times New Roman" w:cs="Times New Roman"/>
          <w:b/>
          <w:sz w:val="20"/>
          <w:szCs w:val="20"/>
        </w:rPr>
        <w:t>the timing when UE shall be capable to transmit PRACH preamble towards target PCell” and “the timing when UE shall be capable to transmit PRACH preamble towards target PSCell”</w:t>
      </w:r>
      <w:r w:rsidRPr="005D0B80">
        <w:rPr>
          <w:rFonts w:ascii="Times New Roman" w:hAnsi="Times New Roman" w:cs="Times New Roman"/>
          <w:b/>
          <w:sz w:val="20"/>
          <w:szCs w:val="20"/>
        </w:rPr>
        <w:t>.</w:t>
      </w:r>
    </w:p>
    <w:p w:rsidR="00974828" w:rsidRPr="00281A14" w:rsidRDefault="00974828" w:rsidP="00974828">
      <w:pPr>
        <w:rPr>
          <w:rFonts w:ascii="Times New Roman" w:hAnsi="Times New Roman" w:cs="Times New Roman"/>
          <w:b/>
          <w:sz w:val="20"/>
          <w:szCs w:val="20"/>
          <w:lang w:val="en-GB"/>
        </w:rPr>
      </w:pPr>
      <w:r w:rsidRPr="00281A14">
        <w:rPr>
          <w:rFonts w:ascii="Times New Roman" w:hAnsi="Times New Roman" w:cs="Times New Roman"/>
          <w:b/>
          <w:sz w:val="20"/>
          <w:szCs w:val="20"/>
          <w:lang w:val="en-GB"/>
        </w:rPr>
        <w:t>Proposal 5: the overall delay requirement for HO with PSCell is defined as T</w:t>
      </w:r>
      <w:r w:rsidRPr="00281A14">
        <w:rPr>
          <w:rFonts w:ascii="Times New Roman" w:hAnsi="Times New Roman" w:cs="Times New Roman"/>
          <w:b/>
          <w:sz w:val="20"/>
          <w:szCs w:val="20"/>
          <w:vertAlign w:val="subscript"/>
          <w:lang w:val="en-GB"/>
        </w:rPr>
        <w:t>RRC_delay</w:t>
      </w:r>
      <w:r w:rsidRPr="00281A14">
        <w:rPr>
          <w:rFonts w:ascii="Times New Roman" w:hAnsi="Times New Roman" w:cs="Times New Roman"/>
          <w:b/>
          <w:sz w:val="20"/>
          <w:szCs w:val="20"/>
          <w:lang w:val="en-GB"/>
        </w:rPr>
        <w:t xml:space="preserve"> + max(T</w:t>
      </w:r>
      <w:r w:rsidRPr="00281A14">
        <w:rPr>
          <w:rFonts w:ascii="Times New Roman" w:hAnsi="Times New Roman" w:cs="Times New Roman"/>
          <w:b/>
          <w:sz w:val="20"/>
          <w:szCs w:val="20"/>
          <w:vertAlign w:val="subscript"/>
          <w:lang w:val="en-GB"/>
        </w:rPr>
        <w:t>interrupt</w:t>
      </w:r>
      <w:r w:rsidRPr="00281A14">
        <w:rPr>
          <w:rFonts w:ascii="Times New Roman" w:hAnsi="Times New Roman" w:cs="Times New Roman"/>
          <w:b/>
          <w:sz w:val="20"/>
          <w:szCs w:val="20"/>
          <w:lang w:val="en-GB"/>
        </w:rPr>
        <w:t>, T</w:t>
      </w:r>
      <w:r w:rsidRPr="00281A14">
        <w:rPr>
          <w:rFonts w:ascii="Times New Roman" w:hAnsi="Times New Roman" w:cs="Times New Roman"/>
          <w:b/>
          <w:sz w:val="20"/>
          <w:szCs w:val="20"/>
          <w:vertAlign w:val="subscript"/>
          <w:lang w:val="en-GB"/>
        </w:rPr>
        <w:t>Sync_PSCell</w:t>
      </w:r>
      <w:r w:rsidRPr="00281A14">
        <w:rPr>
          <w:rFonts w:ascii="Times New Roman" w:hAnsi="Times New Roman" w:cs="Times New Roman"/>
          <w:b/>
          <w:sz w:val="20"/>
          <w:szCs w:val="20"/>
          <w:lang w:val="en-GB"/>
        </w:rPr>
        <w:t>), where,</w:t>
      </w:r>
    </w:p>
    <w:p w:rsidR="00974828" w:rsidRPr="00281A14" w:rsidRDefault="00974828" w:rsidP="00974828">
      <w:pPr>
        <w:pStyle w:val="a7"/>
        <w:numPr>
          <w:ilvl w:val="0"/>
          <w:numId w:val="34"/>
        </w:numPr>
        <w:ind w:hanging="278"/>
        <w:rPr>
          <w:b/>
          <w:sz w:val="20"/>
          <w:szCs w:val="20"/>
          <w:lang w:val="en-GB"/>
        </w:rPr>
      </w:pPr>
      <w:r w:rsidRPr="00281A14">
        <w:rPr>
          <w:b/>
          <w:sz w:val="20"/>
          <w:szCs w:val="20"/>
          <w:lang w:val="en-GB"/>
        </w:rPr>
        <w:t>T</w:t>
      </w:r>
      <w:r w:rsidRPr="002C66E4">
        <w:rPr>
          <w:b/>
          <w:sz w:val="20"/>
          <w:szCs w:val="20"/>
          <w:vertAlign w:val="subscript"/>
          <w:lang w:val="en-GB"/>
        </w:rPr>
        <w:t>interrupt</w:t>
      </w:r>
      <w:r w:rsidRPr="00281A14">
        <w:rPr>
          <w:b/>
          <w:sz w:val="20"/>
          <w:szCs w:val="20"/>
          <w:lang w:val="en-GB"/>
        </w:rPr>
        <w:t xml:space="preserve"> is the interruption time for HO, which is defined in section 6.1 TS38.133;</w:t>
      </w:r>
    </w:p>
    <w:p w:rsidR="00974828" w:rsidRPr="00974828" w:rsidRDefault="00974828" w:rsidP="00974828">
      <w:pPr>
        <w:pStyle w:val="a7"/>
        <w:numPr>
          <w:ilvl w:val="0"/>
          <w:numId w:val="34"/>
        </w:numPr>
        <w:spacing w:after="240"/>
        <w:ind w:hanging="278"/>
        <w:rPr>
          <w:b/>
          <w:sz w:val="20"/>
          <w:szCs w:val="20"/>
          <w:lang w:val="en-GB"/>
        </w:rPr>
      </w:pPr>
      <w:r w:rsidRPr="00281A14">
        <w:rPr>
          <w:b/>
          <w:sz w:val="20"/>
          <w:szCs w:val="20"/>
          <w:lang w:val="en-GB"/>
        </w:rPr>
        <w:t>T</w:t>
      </w:r>
      <w:r w:rsidRPr="002C66E4">
        <w:rPr>
          <w:b/>
          <w:sz w:val="20"/>
          <w:szCs w:val="20"/>
          <w:vertAlign w:val="subscript"/>
          <w:lang w:val="en-GB"/>
        </w:rPr>
        <w:t>Sync_PSCell</w:t>
      </w:r>
      <w:r w:rsidRPr="00281A14">
        <w:rPr>
          <w:b/>
          <w:sz w:val="20"/>
          <w:szCs w:val="20"/>
          <w:lang w:val="en-GB"/>
        </w:rPr>
        <w:t xml:space="preserve"> is the preparation time for synchronizing to target PSCell, which is defined in section 8.8 or 8.9 TS38.133.</w:t>
      </w:r>
    </w:p>
    <w:p w:rsidR="0000545E" w:rsidRPr="00E75B49" w:rsidRDefault="0000545E" w:rsidP="0000545E">
      <w:pPr>
        <w:spacing w:after="240"/>
        <w:rPr>
          <w:rFonts w:ascii="Times New Roman" w:hAnsi="Times New Roman" w:cs="Times New Roman"/>
          <w:b/>
          <w:sz w:val="20"/>
          <w:szCs w:val="20"/>
        </w:rPr>
      </w:pPr>
      <w:r w:rsidRPr="00E75B49">
        <w:rPr>
          <w:rFonts w:ascii="Times New Roman" w:hAnsi="Times New Roman" w:cs="Times New Roman"/>
          <w:b/>
          <w:sz w:val="20"/>
          <w:szCs w:val="20"/>
        </w:rPr>
        <w:t xml:space="preserve">Proposal </w:t>
      </w:r>
      <w:r>
        <w:rPr>
          <w:rFonts w:ascii="Times New Roman" w:hAnsi="Times New Roman" w:cs="Times New Roman"/>
          <w:b/>
          <w:sz w:val="20"/>
          <w:szCs w:val="20"/>
        </w:rPr>
        <w:t>6</w:t>
      </w:r>
      <w:r w:rsidRPr="00E75B49">
        <w:rPr>
          <w:rFonts w:ascii="Times New Roman" w:hAnsi="Times New Roman" w:cs="Times New Roman"/>
          <w:b/>
          <w:sz w:val="20"/>
          <w:szCs w:val="20"/>
        </w:rPr>
        <w:t xml:space="preserve">: </w:t>
      </w:r>
      <w:r>
        <w:rPr>
          <w:rFonts w:ascii="Times New Roman" w:hAnsi="Times New Roman" w:cs="Times New Roman"/>
          <w:b/>
          <w:sz w:val="20"/>
          <w:szCs w:val="20"/>
        </w:rPr>
        <w:t xml:space="preserve">When the configured PSCell is the same as the original one or not, </w:t>
      </w:r>
      <w:r w:rsidRPr="00E75B49">
        <w:rPr>
          <w:rFonts w:ascii="Times New Roman" w:hAnsi="Times New Roman" w:cs="Times New Roman"/>
          <w:b/>
          <w:sz w:val="20"/>
          <w:szCs w:val="20"/>
        </w:rPr>
        <w:t>the</w:t>
      </w:r>
      <w:r>
        <w:rPr>
          <w:rFonts w:ascii="Times New Roman" w:hAnsi="Times New Roman" w:cs="Times New Roman"/>
          <w:b/>
          <w:sz w:val="20"/>
          <w:szCs w:val="20"/>
        </w:rPr>
        <w:t xml:space="preserve"> requirements and </w:t>
      </w:r>
      <w:r w:rsidRPr="00E75B49">
        <w:rPr>
          <w:rFonts w:ascii="Times New Roman" w:hAnsi="Times New Roman" w:cs="Times New Roman"/>
          <w:b/>
          <w:sz w:val="20"/>
          <w:szCs w:val="20"/>
        </w:rPr>
        <w:t xml:space="preserve">UE’s behavior </w:t>
      </w:r>
      <w:r>
        <w:rPr>
          <w:rFonts w:ascii="Times New Roman" w:hAnsi="Times New Roman" w:cs="Times New Roman"/>
          <w:b/>
          <w:sz w:val="20"/>
          <w:szCs w:val="20"/>
        </w:rPr>
        <w:t>are the</w:t>
      </w:r>
      <w:r w:rsidRPr="00E75B49">
        <w:rPr>
          <w:rFonts w:ascii="Times New Roman" w:hAnsi="Times New Roman" w:cs="Times New Roman"/>
          <w:b/>
          <w:sz w:val="20"/>
          <w:szCs w:val="20"/>
        </w:rPr>
        <w:t xml:space="preserve"> same.</w:t>
      </w:r>
    </w:p>
    <w:p w:rsidR="0000545E" w:rsidRPr="0000545E" w:rsidRDefault="0000545E" w:rsidP="0000545E">
      <w:pPr>
        <w:rPr>
          <w:rFonts w:ascii="Times New Roman" w:hAnsi="Times New Roman" w:cs="Times New Roman"/>
          <w:b/>
          <w:sz w:val="20"/>
          <w:szCs w:val="20"/>
        </w:rPr>
      </w:pPr>
      <w:r w:rsidRPr="00F9135A">
        <w:rPr>
          <w:rFonts w:ascii="Times New Roman" w:hAnsi="Times New Roman" w:cs="Times New Roman"/>
          <w:b/>
          <w:sz w:val="20"/>
          <w:szCs w:val="20"/>
        </w:rPr>
        <w:t xml:space="preserve">Proposal </w:t>
      </w:r>
      <w:r>
        <w:rPr>
          <w:rFonts w:ascii="Times New Roman" w:hAnsi="Times New Roman" w:cs="Times New Roman"/>
          <w:b/>
          <w:sz w:val="20"/>
          <w:szCs w:val="20"/>
        </w:rPr>
        <w:t>7</w:t>
      </w:r>
      <w:r w:rsidRPr="00F9135A">
        <w:rPr>
          <w:rFonts w:ascii="Times New Roman" w:hAnsi="Times New Roman" w:cs="Times New Roman"/>
          <w:b/>
          <w:sz w:val="20"/>
          <w:szCs w:val="20"/>
        </w:rPr>
        <w:t xml:space="preserve">: No interruption requirement should be defined </w:t>
      </w:r>
      <w:r>
        <w:rPr>
          <w:rFonts w:ascii="Times New Roman" w:hAnsi="Times New Roman" w:cs="Times New Roman"/>
          <w:b/>
          <w:sz w:val="20"/>
          <w:szCs w:val="20"/>
        </w:rPr>
        <w:t>for</w:t>
      </w:r>
      <w:r w:rsidRPr="00F9135A">
        <w:rPr>
          <w:rFonts w:ascii="Times New Roman" w:hAnsi="Times New Roman" w:cs="Times New Roman"/>
          <w:b/>
          <w:sz w:val="20"/>
          <w:szCs w:val="20"/>
        </w:rPr>
        <w:t xml:space="preserve"> HO with PSCell.</w:t>
      </w:r>
    </w:p>
    <w:p w:rsidR="00883B49" w:rsidRPr="00521F4D" w:rsidRDefault="00883B49" w:rsidP="00513291">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Reference</w:t>
      </w:r>
    </w:p>
    <w:p w:rsidR="00883B49" w:rsidRDefault="00883B49" w:rsidP="00D71AF8">
      <w:pPr>
        <w:ind w:left="420" w:hanging="420"/>
        <w:rPr>
          <w:rFonts w:ascii="Times New Roman" w:hAnsi="Times New Roman" w:cs="Times New Roman"/>
          <w:sz w:val="20"/>
          <w:szCs w:val="20"/>
        </w:rPr>
      </w:pPr>
      <w:r>
        <w:rPr>
          <w:rFonts w:ascii="Times New Roman" w:hAnsi="Times New Roman" w:cs="Times New Roman" w:hint="eastAsia"/>
          <w:sz w:val="20"/>
          <w:szCs w:val="20"/>
        </w:rPr>
        <w:t>[</w:t>
      </w:r>
      <w:r w:rsidR="00A7707C">
        <w:rPr>
          <w:rFonts w:ascii="Times New Roman" w:hAnsi="Times New Roman" w:cs="Times New Roman"/>
          <w:sz w:val="20"/>
          <w:szCs w:val="20"/>
        </w:rPr>
        <w:t>1]</w:t>
      </w:r>
      <w:r w:rsidR="00A7707C">
        <w:rPr>
          <w:rFonts w:ascii="Times New Roman" w:hAnsi="Times New Roman" w:cs="Times New Roman"/>
          <w:sz w:val="20"/>
          <w:szCs w:val="20"/>
        </w:rPr>
        <w:tab/>
        <w:t>R4</w:t>
      </w:r>
      <w:r>
        <w:rPr>
          <w:rFonts w:ascii="Times New Roman" w:hAnsi="Times New Roman" w:cs="Times New Roman"/>
          <w:sz w:val="20"/>
          <w:szCs w:val="20"/>
        </w:rPr>
        <w:t>-2</w:t>
      </w:r>
      <w:r w:rsidR="00A7707C">
        <w:rPr>
          <w:rFonts w:ascii="Times New Roman" w:hAnsi="Times New Roman" w:cs="Times New Roman"/>
          <w:sz w:val="20"/>
          <w:szCs w:val="20"/>
        </w:rPr>
        <w:t>1</w:t>
      </w:r>
      <w:r>
        <w:rPr>
          <w:rFonts w:ascii="Times New Roman" w:hAnsi="Times New Roman" w:cs="Times New Roman"/>
          <w:sz w:val="20"/>
          <w:szCs w:val="20"/>
        </w:rPr>
        <w:t>0</w:t>
      </w:r>
      <w:r w:rsidR="002C502D">
        <w:rPr>
          <w:rFonts w:ascii="Times New Roman" w:hAnsi="Times New Roman" w:cs="Times New Roman"/>
          <w:sz w:val="20"/>
          <w:szCs w:val="20"/>
        </w:rPr>
        <w:t>8045</w:t>
      </w:r>
      <w:r>
        <w:rPr>
          <w:rFonts w:ascii="Times New Roman" w:hAnsi="Times New Roman" w:cs="Times New Roman"/>
          <w:sz w:val="20"/>
          <w:szCs w:val="20"/>
        </w:rPr>
        <w:tab/>
      </w:r>
      <w:r w:rsidR="0000545E" w:rsidRPr="0000545E">
        <w:rPr>
          <w:rFonts w:ascii="Times New Roman" w:hAnsi="Times New Roman" w:cs="Times New Roman"/>
          <w:sz w:val="20"/>
          <w:szCs w:val="20"/>
          <w:lang w:val="en-GB"/>
        </w:rPr>
        <w:t>WF on further RRM enhancement for NR and MR-DC – Handover with PSCell</w:t>
      </w:r>
      <w:r w:rsidR="002C502D">
        <w:rPr>
          <w:rFonts w:ascii="Times New Roman" w:hAnsi="Times New Roman" w:cs="Times New Roman"/>
          <w:sz w:val="20"/>
          <w:szCs w:val="20"/>
        </w:rPr>
        <w:t>, vivo</w:t>
      </w:r>
    </w:p>
    <w:p w:rsidR="0000545E" w:rsidRDefault="0000545E" w:rsidP="00D71AF8">
      <w:pPr>
        <w:ind w:left="420" w:hanging="420"/>
        <w:rPr>
          <w:rFonts w:ascii="Times New Roman" w:hAnsi="Times New Roman" w:cs="Times New Roman"/>
          <w:sz w:val="20"/>
          <w:szCs w:val="20"/>
          <w:lang w:val="en-GB"/>
        </w:rPr>
      </w:pPr>
      <w:r w:rsidRPr="0000545E">
        <w:rPr>
          <w:rFonts w:ascii="Times New Roman" w:hAnsi="Times New Roman" w:cs="Times New Roman"/>
          <w:sz w:val="20"/>
          <w:szCs w:val="20"/>
          <w:lang w:val="en-GB"/>
        </w:rPr>
        <w:t>[2]</w:t>
      </w:r>
      <w:r w:rsidRPr="0000545E">
        <w:rPr>
          <w:rFonts w:ascii="Times New Roman" w:hAnsi="Times New Roman" w:cs="Times New Roman"/>
          <w:sz w:val="20"/>
          <w:szCs w:val="20"/>
          <w:lang w:val="en-GB"/>
        </w:rPr>
        <w:tab/>
        <w:t>R4-210</w:t>
      </w:r>
      <w:r w:rsidR="002C502D">
        <w:rPr>
          <w:rFonts w:ascii="Times New Roman" w:hAnsi="Times New Roman" w:cs="Times New Roman"/>
          <w:sz w:val="20"/>
          <w:szCs w:val="20"/>
          <w:lang w:val="en-GB"/>
        </w:rPr>
        <w:t>8397</w:t>
      </w:r>
      <w:r w:rsidRPr="0000545E">
        <w:rPr>
          <w:rFonts w:ascii="Times New Roman" w:hAnsi="Times New Roman" w:cs="Times New Roman"/>
          <w:sz w:val="20"/>
          <w:szCs w:val="20"/>
          <w:lang w:val="en-GB"/>
        </w:rPr>
        <w:tab/>
      </w:r>
      <w:r w:rsidR="002C502D" w:rsidRPr="002C502D">
        <w:rPr>
          <w:rFonts w:ascii="Times New Roman" w:hAnsi="Times New Roman" w:cs="Times New Roman" w:hint="eastAsia"/>
          <w:sz w:val="20"/>
          <w:szCs w:val="20"/>
          <w:lang w:val="en-GB"/>
        </w:rPr>
        <w:t xml:space="preserve">Email discussion summary for </w:t>
      </w:r>
      <w:r w:rsidR="002C502D" w:rsidRPr="002C502D">
        <w:rPr>
          <w:rFonts w:ascii="Times New Roman" w:hAnsi="Times New Roman" w:cs="Times New Roman"/>
          <w:sz w:val="20"/>
          <w:szCs w:val="20"/>
          <w:lang w:val="en-GB"/>
        </w:rPr>
        <w:t>[99-e][225] NR_RRM_enh2_2</w:t>
      </w:r>
      <w:r w:rsidR="002C502D">
        <w:rPr>
          <w:rFonts w:ascii="Times New Roman" w:hAnsi="Times New Roman" w:cs="Times New Roman"/>
          <w:sz w:val="20"/>
          <w:szCs w:val="20"/>
          <w:lang w:val="en-GB"/>
        </w:rPr>
        <w:t>,</w:t>
      </w:r>
      <w:r w:rsidR="002C502D">
        <w:rPr>
          <w:rFonts w:ascii="Times New Roman" w:hAnsi="Times New Roman" w:cs="Times New Roman"/>
          <w:sz w:val="20"/>
          <w:szCs w:val="20"/>
          <w:lang w:val="en-GB"/>
        </w:rPr>
        <w:tab/>
        <w:t>vivo</w:t>
      </w:r>
    </w:p>
    <w:p w:rsidR="002C502D" w:rsidRPr="0000545E" w:rsidRDefault="002C502D" w:rsidP="00D71AF8">
      <w:pPr>
        <w:ind w:left="420" w:hanging="420"/>
        <w:rPr>
          <w:rFonts w:ascii="Times New Roman" w:hAnsi="Times New Roman" w:cs="Times New Roman"/>
          <w:sz w:val="20"/>
          <w:szCs w:val="20"/>
          <w:lang w:val="en-GB"/>
        </w:rPr>
      </w:pPr>
      <w:r>
        <w:rPr>
          <w:rFonts w:ascii="Times New Roman" w:hAnsi="Times New Roman" w:cs="Times New Roman"/>
          <w:sz w:val="20"/>
          <w:szCs w:val="20"/>
          <w:lang w:val="en-GB"/>
        </w:rPr>
        <w:t>[3]</w:t>
      </w:r>
      <w:r>
        <w:rPr>
          <w:rFonts w:ascii="Times New Roman" w:hAnsi="Times New Roman" w:cs="Times New Roman"/>
          <w:sz w:val="20"/>
          <w:szCs w:val="20"/>
          <w:lang w:val="en-GB"/>
        </w:rPr>
        <w:tab/>
        <w:t>R4-2111711</w:t>
      </w:r>
      <w:r>
        <w:rPr>
          <w:rFonts w:ascii="Times New Roman" w:hAnsi="Times New Roman" w:cs="Times New Roman"/>
          <w:sz w:val="20"/>
          <w:szCs w:val="20"/>
          <w:lang w:val="en-GB"/>
        </w:rPr>
        <w:tab/>
      </w:r>
      <w:r w:rsidRPr="002C502D">
        <w:rPr>
          <w:rFonts w:ascii="Times New Roman" w:hAnsi="Times New Roman" w:cs="Times New Roman"/>
          <w:sz w:val="20"/>
          <w:szCs w:val="20"/>
          <w:lang w:val="en-GB"/>
        </w:rPr>
        <w:t>Reply LS on RACH procedure for HO with PSCell</w:t>
      </w:r>
      <w:r>
        <w:rPr>
          <w:rFonts w:ascii="Times New Roman" w:hAnsi="Times New Roman" w:cs="Times New Roman"/>
          <w:sz w:val="20"/>
          <w:szCs w:val="20"/>
          <w:lang w:val="en-GB"/>
        </w:rPr>
        <w:t>,</w:t>
      </w:r>
      <w:r>
        <w:rPr>
          <w:rFonts w:ascii="Times New Roman" w:hAnsi="Times New Roman" w:cs="Times New Roman"/>
          <w:sz w:val="20"/>
          <w:szCs w:val="20"/>
          <w:lang w:val="en-GB"/>
        </w:rPr>
        <w:tab/>
      </w:r>
      <w:r w:rsidRPr="002C502D">
        <w:rPr>
          <w:rFonts w:ascii="Times New Roman" w:hAnsi="Times New Roman" w:cs="Times New Roman"/>
          <w:sz w:val="20"/>
          <w:szCs w:val="20"/>
          <w:lang w:val="en-GB"/>
        </w:rPr>
        <w:t>RAN2 (Ericsson)</w:t>
      </w:r>
    </w:p>
    <w:sectPr w:rsidR="002C502D" w:rsidRPr="0000545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298F" w:rsidRDefault="00F3298F" w:rsidP="0054389C">
      <w:r>
        <w:separator/>
      </w:r>
    </w:p>
  </w:endnote>
  <w:endnote w:type="continuationSeparator" w:id="0">
    <w:p w:rsidR="00F3298F" w:rsidRDefault="00F3298F" w:rsidP="00543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298F" w:rsidRDefault="00F3298F" w:rsidP="0054389C">
      <w:r>
        <w:separator/>
      </w:r>
    </w:p>
  </w:footnote>
  <w:footnote w:type="continuationSeparator" w:id="0">
    <w:p w:rsidR="00F3298F" w:rsidRDefault="00F3298F" w:rsidP="005438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773E3"/>
    <w:multiLevelType w:val="hybridMultilevel"/>
    <w:tmpl w:val="507AE7CE"/>
    <w:lvl w:ilvl="0" w:tplc="91C49FE4">
      <w:start w:val="1"/>
      <w:numFmt w:val="bullet"/>
      <w:lvlText w:val="o"/>
      <w:lvlJc w:val="left"/>
      <w:pPr>
        <w:tabs>
          <w:tab w:val="num" w:pos="720"/>
        </w:tabs>
        <w:ind w:left="720" w:hanging="360"/>
      </w:pPr>
      <w:rPr>
        <w:rFonts w:ascii="Courier New" w:hAnsi="Courier New" w:hint="default"/>
      </w:rPr>
    </w:lvl>
    <w:lvl w:ilvl="1" w:tplc="59FA5DE8">
      <w:start w:val="1"/>
      <w:numFmt w:val="bullet"/>
      <w:lvlText w:val="o"/>
      <w:lvlJc w:val="left"/>
      <w:pPr>
        <w:tabs>
          <w:tab w:val="num" w:pos="1440"/>
        </w:tabs>
        <w:ind w:left="1440" w:hanging="360"/>
      </w:pPr>
      <w:rPr>
        <w:rFonts w:ascii="Courier New" w:hAnsi="Courier New" w:hint="default"/>
      </w:rPr>
    </w:lvl>
    <w:lvl w:ilvl="2" w:tplc="21F89FA4" w:tentative="1">
      <w:start w:val="1"/>
      <w:numFmt w:val="bullet"/>
      <w:lvlText w:val="o"/>
      <w:lvlJc w:val="left"/>
      <w:pPr>
        <w:tabs>
          <w:tab w:val="num" w:pos="2160"/>
        </w:tabs>
        <w:ind w:left="2160" w:hanging="360"/>
      </w:pPr>
      <w:rPr>
        <w:rFonts w:ascii="Courier New" w:hAnsi="Courier New" w:hint="default"/>
      </w:rPr>
    </w:lvl>
    <w:lvl w:ilvl="3" w:tplc="F59ACA92" w:tentative="1">
      <w:start w:val="1"/>
      <w:numFmt w:val="bullet"/>
      <w:lvlText w:val="o"/>
      <w:lvlJc w:val="left"/>
      <w:pPr>
        <w:tabs>
          <w:tab w:val="num" w:pos="2880"/>
        </w:tabs>
        <w:ind w:left="2880" w:hanging="360"/>
      </w:pPr>
      <w:rPr>
        <w:rFonts w:ascii="Courier New" w:hAnsi="Courier New" w:hint="default"/>
      </w:rPr>
    </w:lvl>
    <w:lvl w:ilvl="4" w:tplc="D92E7872" w:tentative="1">
      <w:start w:val="1"/>
      <w:numFmt w:val="bullet"/>
      <w:lvlText w:val="o"/>
      <w:lvlJc w:val="left"/>
      <w:pPr>
        <w:tabs>
          <w:tab w:val="num" w:pos="3600"/>
        </w:tabs>
        <w:ind w:left="3600" w:hanging="360"/>
      </w:pPr>
      <w:rPr>
        <w:rFonts w:ascii="Courier New" w:hAnsi="Courier New" w:hint="default"/>
      </w:rPr>
    </w:lvl>
    <w:lvl w:ilvl="5" w:tplc="3A1CA8E4" w:tentative="1">
      <w:start w:val="1"/>
      <w:numFmt w:val="bullet"/>
      <w:lvlText w:val="o"/>
      <w:lvlJc w:val="left"/>
      <w:pPr>
        <w:tabs>
          <w:tab w:val="num" w:pos="4320"/>
        </w:tabs>
        <w:ind w:left="4320" w:hanging="360"/>
      </w:pPr>
      <w:rPr>
        <w:rFonts w:ascii="Courier New" w:hAnsi="Courier New" w:hint="default"/>
      </w:rPr>
    </w:lvl>
    <w:lvl w:ilvl="6" w:tplc="E620FBB0" w:tentative="1">
      <w:start w:val="1"/>
      <w:numFmt w:val="bullet"/>
      <w:lvlText w:val="o"/>
      <w:lvlJc w:val="left"/>
      <w:pPr>
        <w:tabs>
          <w:tab w:val="num" w:pos="5040"/>
        </w:tabs>
        <w:ind w:left="5040" w:hanging="360"/>
      </w:pPr>
      <w:rPr>
        <w:rFonts w:ascii="Courier New" w:hAnsi="Courier New" w:hint="default"/>
      </w:rPr>
    </w:lvl>
    <w:lvl w:ilvl="7" w:tplc="53AA36C2" w:tentative="1">
      <w:start w:val="1"/>
      <w:numFmt w:val="bullet"/>
      <w:lvlText w:val="o"/>
      <w:lvlJc w:val="left"/>
      <w:pPr>
        <w:tabs>
          <w:tab w:val="num" w:pos="5760"/>
        </w:tabs>
        <w:ind w:left="5760" w:hanging="360"/>
      </w:pPr>
      <w:rPr>
        <w:rFonts w:ascii="Courier New" w:hAnsi="Courier New" w:hint="default"/>
      </w:rPr>
    </w:lvl>
    <w:lvl w:ilvl="8" w:tplc="4182991C" w:tentative="1">
      <w:start w:val="1"/>
      <w:numFmt w:val="bullet"/>
      <w:lvlText w:val="o"/>
      <w:lvlJc w:val="left"/>
      <w:pPr>
        <w:tabs>
          <w:tab w:val="num" w:pos="6480"/>
        </w:tabs>
        <w:ind w:left="6480" w:hanging="360"/>
      </w:pPr>
      <w:rPr>
        <w:rFonts w:ascii="Courier New" w:hAnsi="Courier New" w:hint="default"/>
      </w:rPr>
    </w:lvl>
  </w:abstractNum>
  <w:abstractNum w:abstractNumId="1" w15:restartNumberingAfterBreak="0">
    <w:nsid w:val="04EE5F93"/>
    <w:multiLevelType w:val="hybridMultilevel"/>
    <w:tmpl w:val="B3461D9E"/>
    <w:lvl w:ilvl="0" w:tplc="BE007DC2">
      <w:start w:val="1"/>
      <w:numFmt w:val="bullet"/>
      <w:lvlText w:val="–"/>
      <w:lvlJc w:val="left"/>
      <w:pPr>
        <w:tabs>
          <w:tab w:val="num" w:pos="720"/>
        </w:tabs>
        <w:ind w:left="720" w:hanging="360"/>
      </w:pPr>
      <w:rPr>
        <w:rFonts w:ascii="Arial" w:hAnsi="Arial" w:hint="default"/>
      </w:rPr>
    </w:lvl>
    <w:lvl w:ilvl="1" w:tplc="DBFA8A20" w:tentative="1">
      <w:start w:val="1"/>
      <w:numFmt w:val="bullet"/>
      <w:lvlText w:val="–"/>
      <w:lvlJc w:val="left"/>
      <w:pPr>
        <w:tabs>
          <w:tab w:val="num" w:pos="1440"/>
        </w:tabs>
        <w:ind w:left="1440" w:hanging="360"/>
      </w:pPr>
      <w:rPr>
        <w:rFonts w:ascii="Arial" w:hAnsi="Arial" w:hint="default"/>
      </w:rPr>
    </w:lvl>
    <w:lvl w:ilvl="2" w:tplc="53D45740" w:tentative="1">
      <w:start w:val="1"/>
      <w:numFmt w:val="bullet"/>
      <w:lvlText w:val="–"/>
      <w:lvlJc w:val="left"/>
      <w:pPr>
        <w:tabs>
          <w:tab w:val="num" w:pos="2160"/>
        </w:tabs>
        <w:ind w:left="2160" w:hanging="360"/>
      </w:pPr>
      <w:rPr>
        <w:rFonts w:ascii="Arial" w:hAnsi="Arial" w:hint="default"/>
      </w:rPr>
    </w:lvl>
    <w:lvl w:ilvl="3" w:tplc="B254EFC8">
      <w:start w:val="1"/>
      <w:numFmt w:val="bullet"/>
      <w:lvlText w:val="–"/>
      <w:lvlJc w:val="left"/>
      <w:pPr>
        <w:tabs>
          <w:tab w:val="num" w:pos="2880"/>
        </w:tabs>
        <w:ind w:left="2880" w:hanging="360"/>
      </w:pPr>
      <w:rPr>
        <w:rFonts w:ascii="Arial" w:hAnsi="Arial" w:hint="default"/>
      </w:rPr>
    </w:lvl>
    <w:lvl w:ilvl="4" w:tplc="83363A34" w:tentative="1">
      <w:start w:val="1"/>
      <w:numFmt w:val="bullet"/>
      <w:lvlText w:val="–"/>
      <w:lvlJc w:val="left"/>
      <w:pPr>
        <w:tabs>
          <w:tab w:val="num" w:pos="3600"/>
        </w:tabs>
        <w:ind w:left="3600" w:hanging="360"/>
      </w:pPr>
      <w:rPr>
        <w:rFonts w:ascii="Arial" w:hAnsi="Arial" w:hint="default"/>
      </w:rPr>
    </w:lvl>
    <w:lvl w:ilvl="5" w:tplc="5BB2229A" w:tentative="1">
      <w:start w:val="1"/>
      <w:numFmt w:val="bullet"/>
      <w:lvlText w:val="–"/>
      <w:lvlJc w:val="left"/>
      <w:pPr>
        <w:tabs>
          <w:tab w:val="num" w:pos="4320"/>
        </w:tabs>
        <w:ind w:left="4320" w:hanging="360"/>
      </w:pPr>
      <w:rPr>
        <w:rFonts w:ascii="Arial" w:hAnsi="Arial" w:hint="default"/>
      </w:rPr>
    </w:lvl>
    <w:lvl w:ilvl="6" w:tplc="CC743B0A" w:tentative="1">
      <w:start w:val="1"/>
      <w:numFmt w:val="bullet"/>
      <w:lvlText w:val="–"/>
      <w:lvlJc w:val="left"/>
      <w:pPr>
        <w:tabs>
          <w:tab w:val="num" w:pos="5040"/>
        </w:tabs>
        <w:ind w:left="5040" w:hanging="360"/>
      </w:pPr>
      <w:rPr>
        <w:rFonts w:ascii="Arial" w:hAnsi="Arial" w:hint="default"/>
      </w:rPr>
    </w:lvl>
    <w:lvl w:ilvl="7" w:tplc="535A38FE" w:tentative="1">
      <w:start w:val="1"/>
      <w:numFmt w:val="bullet"/>
      <w:lvlText w:val="–"/>
      <w:lvlJc w:val="left"/>
      <w:pPr>
        <w:tabs>
          <w:tab w:val="num" w:pos="5760"/>
        </w:tabs>
        <w:ind w:left="5760" w:hanging="360"/>
      </w:pPr>
      <w:rPr>
        <w:rFonts w:ascii="Arial" w:hAnsi="Arial" w:hint="default"/>
      </w:rPr>
    </w:lvl>
    <w:lvl w:ilvl="8" w:tplc="F1666B7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126272"/>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13FE384A"/>
    <w:multiLevelType w:val="hybridMultilevel"/>
    <w:tmpl w:val="488A6A8C"/>
    <w:lvl w:ilvl="0" w:tplc="58ECECA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5A4625B"/>
    <w:multiLevelType w:val="hybridMultilevel"/>
    <w:tmpl w:val="F000C67C"/>
    <w:lvl w:ilvl="0" w:tplc="2F96F134">
      <w:start w:val="1"/>
      <w:numFmt w:val="bullet"/>
      <w:lvlText w:val="•"/>
      <w:lvlJc w:val="left"/>
      <w:pPr>
        <w:tabs>
          <w:tab w:val="num" w:pos="720"/>
        </w:tabs>
        <w:ind w:left="720" w:hanging="360"/>
      </w:pPr>
      <w:rPr>
        <w:rFonts w:ascii="Arial" w:hAnsi="Arial" w:hint="default"/>
      </w:rPr>
    </w:lvl>
    <w:lvl w:ilvl="1" w:tplc="EDB6064A">
      <w:start w:val="4003"/>
      <w:numFmt w:val="bullet"/>
      <w:lvlText w:val="–"/>
      <w:lvlJc w:val="left"/>
      <w:pPr>
        <w:tabs>
          <w:tab w:val="num" w:pos="1440"/>
        </w:tabs>
        <w:ind w:left="1440" w:hanging="360"/>
      </w:pPr>
      <w:rPr>
        <w:rFonts w:ascii="Arial" w:hAnsi="Arial" w:hint="default"/>
      </w:rPr>
    </w:lvl>
    <w:lvl w:ilvl="2" w:tplc="AEC2D45C">
      <w:start w:val="4003"/>
      <w:numFmt w:val="bullet"/>
      <w:lvlText w:val="•"/>
      <w:lvlJc w:val="left"/>
      <w:pPr>
        <w:tabs>
          <w:tab w:val="num" w:pos="2160"/>
        </w:tabs>
        <w:ind w:left="2160" w:hanging="360"/>
      </w:pPr>
      <w:rPr>
        <w:rFonts w:ascii="Arial" w:hAnsi="Arial" w:hint="default"/>
      </w:rPr>
    </w:lvl>
    <w:lvl w:ilvl="3" w:tplc="512C6D22">
      <w:start w:val="4003"/>
      <w:numFmt w:val="bullet"/>
      <w:lvlText w:val="–"/>
      <w:lvlJc w:val="left"/>
      <w:pPr>
        <w:tabs>
          <w:tab w:val="num" w:pos="2880"/>
        </w:tabs>
        <w:ind w:left="2880" w:hanging="360"/>
      </w:pPr>
      <w:rPr>
        <w:rFonts w:ascii="Arial" w:hAnsi="Arial" w:hint="default"/>
      </w:rPr>
    </w:lvl>
    <w:lvl w:ilvl="4" w:tplc="1CBCC330" w:tentative="1">
      <w:start w:val="1"/>
      <w:numFmt w:val="bullet"/>
      <w:lvlText w:val="•"/>
      <w:lvlJc w:val="left"/>
      <w:pPr>
        <w:tabs>
          <w:tab w:val="num" w:pos="3600"/>
        </w:tabs>
        <w:ind w:left="3600" w:hanging="360"/>
      </w:pPr>
      <w:rPr>
        <w:rFonts w:ascii="Arial" w:hAnsi="Arial" w:hint="default"/>
      </w:rPr>
    </w:lvl>
    <w:lvl w:ilvl="5" w:tplc="C5B8E1D8" w:tentative="1">
      <w:start w:val="1"/>
      <w:numFmt w:val="bullet"/>
      <w:lvlText w:val="•"/>
      <w:lvlJc w:val="left"/>
      <w:pPr>
        <w:tabs>
          <w:tab w:val="num" w:pos="4320"/>
        </w:tabs>
        <w:ind w:left="4320" w:hanging="360"/>
      </w:pPr>
      <w:rPr>
        <w:rFonts w:ascii="Arial" w:hAnsi="Arial" w:hint="default"/>
      </w:rPr>
    </w:lvl>
    <w:lvl w:ilvl="6" w:tplc="A0E01898" w:tentative="1">
      <w:start w:val="1"/>
      <w:numFmt w:val="bullet"/>
      <w:lvlText w:val="•"/>
      <w:lvlJc w:val="left"/>
      <w:pPr>
        <w:tabs>
          <w:tab w:val="num" w:pos="5040"/>
        </w:tabs>
        <w:ind w:left="5040" w:hanging="360"/>
      </w:pPr>
      <w:rPr>
        <w:rFonts w:ascii="Arial" w:hAnsi="Arial" w:hint="default"/>
      </w:rPr>
    </w:lvl>
    <w:lvl w:ilvl="7" w:tplc="06426B54" w:tentative="1">
      <w:start w:val="1"/>
      <w:numFmt w:val="bullet"/>
      <w:lvlText w:val="•"/>
      <w:lvlJc w:val="left"/>
      <w:pPr>
        <w:tabs>
          <w:tab w:val="num" w:pos="5760"/>
        </w:tabs>
        <w:ind w:left="5760" w:hanging="360"/>
      </w:pPr>
      <w:rPr>
        <w:rFonts w:ascii="Arial" w:hAnsi="Arial" w:hint="default"/>
      </w:rPr>
    </w:lvl>
    <w:lvl w:ilvl="8" w:tplc="0290BB5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D1788C"/>
    <w:multiLevelType w:val="hybridMultilevel"/>
    <w:tmpl w:val="D6A039C8"/>
    <w:lvl w:ilvl="0" w:tplc="398E5F5C">
      <w:start w:val="1"/>
      <w:numFmt w:val="bullet"/>
      <w:lvlText w:val="o"/>
      <w:lvlJc w:val="left"/>
      <w:pPr>
        <w:tabs>
          <w:tab w:val="num" w:pos="720"/>
        </w:tabs>
        <w:ind w:left="720" w:hanging="360"/>
      </w:pPr>
      <w:rPr>
        <w:rFonts w:ascii="Courier New" w:hAnsi="Courier New" w:hint="default"/>
      </w:rPr>
    </w:lvl>
    <w:lvl w:ilvl="1" w:tplc="E0ACC658">
      <w:start w:val="1"/>
      <w:numFmt w:val="bullet"/>
      <w:lvlText w:val="o"/>
      <w:lvlJc w:val="left"/>
      <w:pPr>
        <w:tabs>
          <w:tab w:val="num" w:pos="1440"/>
        </w:tabs>
        <w:ind w:left="1440" w:hanging="360"/>
      </w:pPr>
      <w:rPr>
        <w:rFonts w:ascii="Courier New" w:hAnsi="Courier New" w:hint="default"/>
      </w:rPr>
    </w:lvl>
    <w:lvl w:ilvl="2" w:tplc="C83AE1BA">
      <w:start w:val="28899"/>
      <w:numFmt w:val="bullet"/>
      <w:lvlText w:val=""/>
      <w:lvlJc w:val="left"/>
      <w:pPr>
        <w:tabs>
          <w:tab w:val="num" w:pos="2160"/>
        </w:tabs>
        <w:ind w:left="2160" w:hanging="360"/>
      </w:pPr>
      <w:rPr>
        <w:rFonts w:ascii="Wingdings" w:hAnsi="Wingdings" w:hint="default"/>
      </w:rPr>
    </w:lvl>
    <w:lvl w:ilvl="3" w:tplc="51D00AE8" w:tentative="1">
      <w:start w:val="1"/>
      <w:numFmt w:val="bullet"/>
      <w:lvlText w:val="o"/>
      <w:lvlJc w:val="left"/>
      <w:pPr>
        <w:tabs>
          <w:tab w:val="num" w:pos="2880"/>
        </w:tabs>
        <w:ind w:left="2880" w:hanging="360"/>
      </w:pPr>
      <w:rPr>
        <w:rFonts w:ascii="Courier New" w:hAnsi="Courier New" w:hint="default"/>
      </w:rPr>
    </w:lvl>
    <w:lvl w:ilvl="4" w:tplc="A8AA2612" w:tentative="1">
      <w:start w:val="1"/>
      <w:numFmt w:val="bullet"/>
      <w:lvlText w:val="o"/>
      <w:lvlJc w:val="left"/>
      <w:pPr>
        <w:tabs>
          <w:tab w:val="num" w:pos="3600"/>
        </w:tabs>
        <w:ind w:left="3600" w:hanging="360"/>
      </w:pPr>
      <w:rPr>
        <w:rFonts w:ascii="Courier New" w:hAnsi="Courier New" w:hint="default"/>
      </w:rPr>
    </w:lvl>
    <w:lvl w:ilvl="5" w:tplc="EFB485EC" w:tentative="1">
      <w:start w:val="1"/>
      <w:numFmt w:val="bullet"/>
      <w:lvlText w:val="o"/>
      <w:lvlJc w:val="left"/>
      <w:pPr>
        <w:tabs>
          <w:tab w:val="num" w:pos="4320"/>
        </w:tabs>
        <w:ind w:left="4320" w:hanging="360"/>
      </w:pPr>
      <w:rPr>
        <w:rFonts w:ascii="Courier New" w:hAnsi="Courier New" w:hint="default"/>
      </w:rPr>
    </w:lvl>
    <w:lvl w:ilvl="6" w:tplc="13BEDA4C" w:tentative="1">
      <w:start w:val="1"/>
      <w:numFmt w:val="bullet"/>
      <w:lvlText w:val="o"/>
      <w:lvlJc w:val="left"/>
      <w:pPr>
        <w:tabs>
          <w:tab w:val="num" w:pos="5040"/>
        </w:tabs>
        <w:ind w:left="5040" w:hanging="360"/>
      </w:pPr>
      <w:rPr>
        <w:rFonts w:ascii="Courier New" w:hAnsi="Courier New" w:hint="default"/>
      </w:rPr>
    </w:lvl>
    <w:lvl w:ilvl="7" w:tplc="3B34B874" w:tentative="1">
      <w:start w:val="1"/>
      <w:numFmt w:val="bullet"/>
      <w:lvlText w:val="o"/>
      <w:lvlJc w:val="left"/>
      <w:pPr>
        <w:tabs>
          <w:tab w:val="num" w:pos="5760"/>
        </w:tabs>
        <w:ind w:left="5760" w:hanging="360"/>
      </w:pPr>
      <w:rPr>
        <w:rFonts w:ascii="Courier New" w:hAnsi="Courier New" w:hint="default"/>
      </w:rPr>
    </w:lvl>
    <w:lvl w:ilvl="8" w:tplc="D444CB2A"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1D050B68"/>
    <w:multiLevelType w:val="hybridMultilevel"/>
    <w:tmpl w:val="89727232"/>
    <w:lvl w:ilvl="0" w:tplc="6E3EA24A">
      <w:start w:val="1"/>
      <w:numFmt w:val="bullet"/>
      <w:lvlText w:val="o"/>
      <w:lvlJc w:val="left"/>
      <w:pPr>
        <w:tabs>
          <w:tab w:val="num" w:pos="720"/>
        </w:tabs>
        <w:ind w:left="720" w:hanging="360"/>
      </w:pPr>
      <w:rPr>
        <w:rFonts w:ascii="Courier New" w:hAnsi="Courier New" w:hint="default"/>
      </w:rPr>
    </w:lvl>
    <w:lvl w:ilvl="1" w:tplc="A2FE6260">
      <w:start w:val="1"/>
      <w:numFmt w:val="bullet"/>
      <w:lvlText w:val="o"/>
      <w:lvlJc w:val="left"/>
      <w:pPr>
        <w:tabs>
          <w:tab w:val="num" w:pos="1440"/>
        </w:tabs>
        <w:ind w:left="1440" w:hanging="360"/>
      </w:pPr>
      <w:rPr>
        <w:rFonts w:ascii="Courier New" w:hAnsi="Courier New" w:hint="default"/>
      </w:rPr>
    </w:lvl>
    <w:lvl w:ilvl="2" w:tplc="8B8A9F9E">
      <w:start w:val="28899"/>
      <w:numFmt w:val="bullet"/>
      <w:lvlText w:val=""/>
      <w:lvlJc w:val="left"/>
      <w:pPr>
        <w:tabs>
          <w:tab w:val="num" w:pos="2160"/>
        </w:tabs>
        <w:ind w:left="2160" w:hanging="360"/>
      </w:pPr>
      <w:rPr>
        <w:rFonts w:ascii="Wingdings" w:hAnsi="Wingdings" w:hint="default"/>
      </w:rPr>
    </w:lvl>
    <w:lvl w:ilvl="3" w:tplc="E95CF276">
      <w:start w:val="28899"/>
      <w:numFmt w:val="bullet"/>
      <w:lvlText w:val=""/>
      <w:lvlJc w:val="left"/>
      <w:pPr>
        <w:tabs>
          <w:tab w:val="num" w:pos="2880"/>
        </w:tabs>
        <w:ind w:left="2880" w:hanging="360"/>
      </w:pPr>
      <w:rPr>
        <w:rFonts w:ascii="Wingdings" w:hAnsi="Wingdings" w:hint="default"/>
      </w:rPr>
    </w:lvl>
    <w:lvl w:ilvl="4" w:tplc="1EE2068C" w:tentative="1">
      <w:start w:val="1"/>
      <w:numFmt w:val="bullet"/>
      <w:lvlText w:val="o"/>
      <w:lvlJc w:val="left"/>
      <w:pPr>
        <w:tabs>
          <w:tab w:val="num" w:pos="3600"/>
        </w:tabs>
        <w:ind w:left="3600" w:hanging="360"/>
      </w:pPr>
      <w:rPr>
        <w:rFonts w:ascii="Courier New" w:hAnsi="Courier New" w:hint="default"/>
      </w:rPr>
    </w:lvl>
    <w:lvl w:ilvl="5" w:tplc="68E21AE2" w:tentative="1">
      <w:start w:val="1"/>
      <w:numFmt w:val="bullet"/>
      <w:lvlText w:val="o"/>
      <w:lvlJc w:val="left"/>
      <w:pPr>
        <w:tabs>
          <w:tab w:val="num" w:pos="4320"/>
        </w:tabs>
        <w:ind w:left="4320" w:hanging="360"/>
      </w:pPr>
      <w:rPr>
        <w:rFonts w:ascii="Courier New" w:hAnsi="Courier New" w:hint="default"/>
      </w:rPr>
    </w:lvl>
    <w:lvl w:ilvl="6" w:tplc="9E465320" w:tentative="1">
      <w:start w:val="1"/>
      <w:numFmt w:val="bullet"/>
      <w:lvlText w:val="o"/>
      <w:lvlJc w:val="left"/>
      <w:pPr>
        <w:tabs>
          <w:tab w:val="num" w:pos="5040"/>
        </w:tabs>
        <w:ind w:left="5040" w:hanging="360"/>
      </w:pPr>
      <w:rPr>
        <w:rFonts w:ascii="Courier New" w:hAnsi="Courier New" w:hint="default"/>
      </w:rPr>
    </w:lvl>
    <w:lvl w:ilvl="7" w:tplc="77684E42" w:tentative="1">
      <w:start w:val="1"/>
      <w:numFmt w:val="bullet"/>
      <w:lvlText w:val="o"/>
      <w:lvlJc w:val="left"/>
      <w:pPr>
        <w:tabs>
          <w:tab w:val="num" w:pos="5760"/>
        </w:tabs>
        <w:ind w:left="5760" w:hanging="360"/>
      </w:pPr>
      <w:rPr>
        <w:rFonts w:ascii="Courier New" w:hAnsi="Courier New" w:hint="default"/>
      </w:rPr>
    </w:lvl>
    <w:lvl w:ilvl="8" w:tplc="AA40015A"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1FE9678A"/>
    <w:multiLevelType w:val="hybridMultilevel"/>
    <w:tmpl w:val="E384CA9C"/>
    <w:lvl w:ilvl="0" w:tplc="D7381584">
      <w:start w:val="201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481EB7"/>
    <w:multiLevelType w:val="hybridMultilevel"/>
    <w:tmpl w:val="6F86CB8C"/>
    <w:lvl w:ilvl="0" w:tplc="9942FB40">
      <w:start w:val="1"/>
      <w:numFmt w:val="decimal"/>
      <w:lvlText w:val="(%1)"/>
      <w:lvlJc w:val="left"/>
      <w:pPr>
        <w:ind w:left="780" w:hanging="42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2BD53585"/>
    <w:multiLevelType w:val="hybridMultilevel"/>
    <w:tmpl w:val="DB921AB8"/>
    <w:lvl w:ilvl="0" w:tplc="58ECECA4">
      <w:start w:val="1"/>
      <w:numFmt w:val="bullet"/>
      <w:lvlText w:val=""/>
      <w:lvlJc w:val="left"/>
      <w:pPr>
        <w:tabs>
          <w:tab w:val="num" w:pos="720"/>
        </w:tabs>
        <w:ind w:left="720" w:hanging="360"/>
      </w:pPr>
      <w:rPr>
        <w:rFonts w:ascii="Wingdings" w:hAnsi="Wingdings" w:hint="default"/>
      </w:rPr>
    </w:lvl>
    <w:lvl w:ilvl="1" w:tplc="E8B89380" w:tentative="1">
      <w:start w:val="1"/>
      <w:numFmt w:val="bullet"/>
      <w:lvlText w:val=""/>
      <w:lvlJc w:val="left"/>
      <w:pPr>
        <w:tabs>
          <w:tab w:val="num" w:pos="1440"/>
        </w:tabs>
        <w:ind w:left="1440" w:hanging="360"/>
      </w:pPr>
      <w:rPr>
        <w:rFonts w:ascii="Wingdings" w:hAnsi="Wingdings" w:hint="default"/>
      </w:rPr>
    </w:lvl>
    <w:lvl w:ilvl="2" w:tplc="3D6A76EE">
      <w:start w:val="1"/>
      <w:numFmt w:val="bullet"/>
      <w:lvlText w:val=""/>
      <w:lvlJc w:val="left"/>
      <w:pPr>
        <w:tabs>
          <w:tab w:val="num" w:pos="2160"/>
        </w:tabs>
        <w:ind w:left="2160" w:hanging="360"/>
      </w:pPr>
      <w:rPr>
        <w:rFonts w:ascii="Wingdings" w:hAnsi="Wingdings" w:hint="default"/>
      </w:rPr>
    </w:lvl>
    <w:lvl w:ilvl="3" w:tplc="272C09B4" w:tentative="1">
      <w:start w:val="1"/>
      <w:numFmt w:val="bullet"/>
      <w:lvlText w:val=""/>
      <w:lvlJc w:val="left"/>
      <w:pPr>
        <w:tabs>
          <w:tab w:val="num" w:pos="2880"/>
        </w:tabs>
        <w:ind w:left="2880" w:hanging="360"/>
      </w:pPr>
      <w:rPr>
        <w:rFonts w:ascii="Wingdings" w:hAnsi="Wingdings" w:hint="default"/>
      </w:rPr>
    </w:lvl>
    <w:lvl w:ilvl="4" w:tplc="80E66878" w:tentative="1">
      <w:start w:val="1"/>
      <w:numFmt w:val="bullet"/>
      <w:lvlText w:val=""/>
      <w:lvlJc w:val="left"/>
      <w:pPr>
        <w:tabs>
          <w:tab w:val="num" w:pos="3600"/>
        </w:tabs>
        <w:ind w:left="3600" w:hanging="360"/>
      </w:pPr>
      <w:rPr>
        <w:rFonts w:ascii="Wingdings" w:hAnsi="Wingdings" w:hint="default"/>
      </w:rPr>
    </w:lvl>
    <w:lvl w:ilvl="5" w:tplc="52A02F82" w:tentative="1">
      <w:start w:val="1"/>
      <w:numFmt w:val="bullet"/>
      <w:lvlText w:val=""/>
      <w:lvlJc w:val="left"/>
      <w:pPr>
        <w:tabs>
          <w:tab w:val="num" w:pos="4320"/>
        </w:tabs>
        <w:ind w:left="4320" w:hanging="360"/>
      </w:pPr>
      <w:rPr>
        <w:rFonts w:ascii="Wingdings" w:hAnsi="Wingdings" w:hint="default"/>
      </w:rPr>
    </w:lvl>
    <w:lvl w:ilvl="6" w:tplc="0A1A0112" w:tentative="1">
      <w:start w:val="1"/>
      <w:numFmt w:val="bullet"/>
      <w:lvlText w:val=""/>
      <w:lvlJc w:val="left"/>
      <w:pPr>
        <w:tabs>
          <w:tab w:val="num" w:pos="5040"/>
        </w:tabs>
        <w:ind w:left="5040" w:hanging="360"/>
      </w:pPr>
      <w:rPr>
        <w:rFonts w:ascii="Wingdings" w:hAnsi="Wingdings" w:hint="default"/>
      </w:rPr>
    </w:lvl>
    <w:lvl w:ilvl="7" w:tplc="6A70C47C" w:tentative="1">
      <w:start w:val="1"/>
      <w:numFmt w:val="bullet"/>
      <w:lvlText w:val=""/>
      <w:lvlJc w:val="left"/>
      <w:pPr>
        <w:tabs>
          <w:tab w:val="num" w:pos="5760"/>
        </w:tabs>
        <w:ind w:left="5760" w:hanging="360"/>
      </w:pPr>
      <w:rPr>
        <w:rFonts w:ascii="Wingdings" w:hAnsi="Wingdings" w:hint="default"/>
      </w:rPr>
    </w:lvl>
    <w:lvl w:ilvl="8" w:tplc="7DE2B18C"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72137A"/>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31635EC2"/>
    <w:multiLevelType w:val="hybridMultilevel"/>
    <w:tmpl w:val="F9E69BFA"/>
    <w:lvl w:ilvl="0" w:tplc="300A3F5E">
      <w:start w:val="1"/>
      <w:numFmt w:val="bullet"/>
      <w:lvlText w:val="•"/>
      <w:lvlJc w:val="left"/>
      <w:pPr>
        <w:tabs>
          <w:tab w:val="num" w:pos="720"/>
        </w:tabs>
        <w:ind w:left="720" w:hanging="360"/>
      </w:pPr>
      <w:rPr>
        <w:rFonts w:ascii="Arial" w:hAnsi="Arial" w:hint="default"/>
      </w:rPr>
    </w:lvl>
    <w:lvl w:ilvl="1" w:tplc="75F0E0B0" w:tentative="1">
      <w:start w:val="1"/>
      <w:numFmt w:val="bullet"/>
      <w:lvlText w:val="•"/>
      <w:lvlJc w:val="left"/>
      <w:pPr>
        <w:tabs>
          <w:tab w:val="num" w:pos="1440"/>
        </w:tabs>
        <w:ind w:left="1440" w:hanging="360"/>
      </w:pPr>
      <w:rPr>
        <w:rFonts w:ascii="Arial" w:hAnsi="Arial" w:hint="default"/>
      </w:rPr>
    </w:lvl>
    <w:lvl w:ilvl="2" w:tplc="633C8204">
      <w:start w:val="1"/>
      <w:numFmt w:val="bullet"/>
      <w:lvlText w:val="•"/>
      <w:lvlJc w:val="left"/>
      <w:pPr>
        <w:tabs>
          <w:tab w:val="num" w:pos="2160"/>
        </w:tabs>
        <w:ind w:left="2160" w:hanging="360"/>
      </w:pPr>
      <w:rPr>
        <w:rFonts w:ascii="Arial" w:hAnsi="Arial" w:hint="default"/>
      </w:rPr>
    </w:lvl>
    <w:lvl w:ilvl="3" w:tplc="4FE436FA" w:tentative="1">
      <w:start w:val="1"/>
      <w:numFmt w:val="bullet"/>
      <w:lvlText w:val="•"/>
      <w:lvlJc w:val="left"/>
      <w:pPr>
        <w:tabs>
          <w:tab w:val="num" w:pos="2880"/>
        </w:tabs>
        <w:ind w:left="2880" w:hanging="360"/>
      </w:pPr>
      <w:rPr>
        <w:rFonts w:ascii="Arial" w:hAnsi="Arial" w:hint="default"/>
      </w:rPr>
    </w:lvl>
    <w:lvl w:ilvl="4" w:tplc="62FA9426" w:tentative="1">
      <w:start w:val="1"/>
      <w:numFmt w:val="bullet"/>
      <w:lvlText w:val="•"/>
      <w:lvlJc w:val="left"/>
      <w:pPr>
        <w:tabs>
          <w:tab w:val="num" w:pos="3600"/>
        </w:tabs>
        <w:ind w:left="3600" w:hanging="360"/>
      </w:pPr>
      <w:rPr>
        <w:rFonts w:ascii="Arial" w:hAnsi="Arial" w:hint="default"/>
      </w:rPr>
    </w:lvl>
    <w:lvl w:ilvl="5" w:tplc="F1CA5B1C" w:tentative="1">
      <w:start w:val="1"/>
      <w:numFmt w:val="bullet"/>
      <w:lvlText w:val="•"/>
      <w:lvlJc w:val="left"/>
      <w:pPr>
        <w:tabs>
          <w:tab w:val="num" w:pos="4320"/>
        </w:tabs>
        <w:ind w:left="4320" w:hanging="360"/>
      </w:pPr>
      <w:rPr>
        <w:rFonts w:ascii="Arial" w:hAnsi="Arial" w:hint="default"/>
      </w:rPr>
    </w:lvl>
    <w:lvl w:ilvl="6" w:tplc="B88EB6F8" w:tentative="1">
      <w:start w:val="1"/>
      <w:numFmt w:val="bullet"/>
      <w:lvlText w:val="•"/>
      <w:lvlJc w:val="left"/>
      <w:pPr>
        <w:tabs>
          <w:tab w:val="num" w:pos="5040"/>
        </w:tabs>
        <w:ind w:left="5040" w:hanging="360"/>
      </w:pPr>
      <w:rPr>
        <w:rFonts w:ascii="Arial" w:hAnsi="Arial" w:hint="default"/>
      </w:rPr>
    </w:lvl>
    <w:lvl w:ilvl="7" w:tplc="B84E382E" w:tentative="1">
      <w:start w:val="1"/>
      <w:numFmt w:val="bullet"/>
      <w:lvlText w:val="•"/>
      <w:lvlJc w:val="left"/>
      <w:pPr>
        <w:tabs>
          <w:tab w:val="num" w:pos="5760"/>
        </w:tabs>
        <w:ind w:left="5760" w:hanging="360"/>
      </w:pPr>
      <w:rPr>
        <w:rFonts w:ascii="Arial" w:hAnsi="Arial" w:hint="default"/>
      </w:rPr>
    </w:lvl>
    <w:lvl w:ilvl="8" w:tplc="931C0EA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56119CB"/>
    <w:multiLevelType w:val="hybridMultilevel"/>
    <w:tmpl w:val="696E0810"/>
    <w:lvl w:ilvl="0" w:tplc="97F8725A">
      <w:start w:val="1"/>
      <w:numFmt w:val="bullet"/>
      <w:lvlText w:val="o"/>
      <w:lvlJc w:val="left"/>
      <w:pPr>
        <w:tabs>
          <w:tab w:val="num" w:pos="720"/>
        </w:tabs>
        <w:ind w:left="720" w:hanging="360"/>
      </w:pPr>
      <w:rPr>
        <w:rFonts w:ascii="Courier New" w:hAnsi="Courier New" w:hint="default"/>
      </w:rPr>
    </w:lvl>
    <w:lvl w:ilvl="1" w:tplc="85AA7226">
      <w:start w:val="1"/>
      <w:numFmt w:val="bullet"/>
      <w:lvlText w:val="o"/>
      <w:lvlJc w:val="left"/>
      <w:pPr>
        <w:tabs>
          <w:tab w:val="num" w:pos="1440"/>
        </w:tabs>
        <w:ind w:left="1440" w:hanging="360"/>
      </w:pPr>
      <w:rPr>
        <w:rFonts w:ascii="Courier New" w:hAnsi="Courier New" w:hint="default"/>
      </w:rPr>
    </w:lvl>
    <w:lvl w:ilvl="2" w:tplc="BDA0285C">
      <w:start w:val="28899"/>
      <w:numFmt w:val="bullet"/>
      <w:lvlText w:val=""/>
      <w:lvlJc w:val="left"/>
      <w:pPr>
        <w:tabs>
          <w:tab w:val="num" w:pos="2160"/>
        </w:tabs>
        <w:ind w:left="2160" w:hanging="360"/>
      </w:pPr>
      <w:rPr>
        <w:rFonts w:ascii="Wingdings" w:hAnsi="Wingdings" w:hint="default"/>
      </w:rPr>
    </w:lvl>
    <w:lvl w:ilvl="3" w:tplc="CF3018AA" w:tentative="1">
      <w:start w:val="1"/>
      <w:numFmt w:val="bullet"/>
      <w:lvlText w:val="o"/>
      <w:lvlJc w:val="left"/>
      <w:pPr>
        <w:tabs>
          <w:tab w:val="num" w:pos="2880"/>
        </w:tabs>
        <w:ind w:left="2880" w:hanging="360"/>
      </w:pPr>
      <w:rPr>
        <w:rFonts w:ascii="Courier New" w:hAnsi="Courier New" w:hint="default"/>
      </w:rPr>
    </w:lvl>
    <w:lvl w:ilvl="4" w:tplc="BBE6FCD8" w:tentative="1">
      <w:start w:val="1"/>
      <w:numFmt w:val="bullet"/>
      <w:lvlText w:val="o"/>
      <w:lvlJc w:val="left"/>
      <w:pPr>
        <w:tabs>
          <w:tab w:val="num" w:pos="3600"/>
        </w:tabs>
        <w:ind w:left="3600" w:hanging="360"/>
      </w:pPr>
      <w:rPr>
        <w:rFonts w:ascii="Courier New" w:hAnsi="Courier New" w:hint="default"/>
      </w:rPr>
    </w:lvl>
    <w:lvl w:ilvl="5" w:tplc="96E43E94" w:tentative="1">
      <w:start w:val="1"/>
      <w:numFmt w:val="bullet"/>
      <w:lvlText w:val="o"/>
      <w:lvlJc w:val="left"/>
      <w:pPr>
        <w:tabs>
          <w:tab w:val="num" w:pos="4320"/>
        </w:tabs>
        <w:ind w:left="4320" w:hanging="360"/>
      </w:pPr>
      <w:rPr>
        <w:rFonts w:ascii="Courier New" w:hAnsi="Courier New" w:hint="default"/>
      </w:rPr>
    </w:lvl>
    <w:lvl w:ilvl="6" w:tplc="1ABE5332" w:tentative="1">
      <w:start w:val="1"/>
      <w:numFmt w:val="bullet"/>
      <w:lvlText w:val="o"/>
      <w:lvlJc w:val="left"/>
      <w:pPr>
        <w:tabs>
          <w:tab w:val="num" w:pos="5040"/>
        </w:tabs>
        <w:ind w:left="5040" w:hanging="360"/>
      </w:pPr>
      <w:rPr>
        <w:rFonts w:ascii="Courier New" w:hAnsi="Courier New" w:hint="default"/>
      </w:rPr>
    </w:lvl>
    <w:lvl w:ilvl="7" w:tplc="1778BB12" w:tentative="1">
      <w:start w:val="1"/>
      <w:numFmt w:val="bullet"/>
      <w:lvlText w:val="o"/>
      <w:lvlJc w:val="left"/>
      <w:pPr>
        <w:tabs>
          <w:tab w:val="num" w:pos="5760"/>
        </w:tabs>
        <w:ind w:left="5760" w:hanging="360"/>
      </w:pPr>
      <w:rPr>
        <w:rFonts w:ascii="Courier New" w:hAnsi="Courier New" w:hint="default"/>
      </w:rPr>
    </w:lvl>
    <w:lvl w:ilvl="8" w:tplc="1E9470E6" w:tentative="1">
      <w:start w:val="1"/>
      <w:numFmt w:val="bullet"/>
      <w:lvlText w:val="o"/>
      <w:lvlJc w:val="left"/>
      <w:pPr>
        <w:tabs>
          <w:tab w:val="num" w:pos="6480"/>
        </w:tabs>
        <w:ind w:left="6480" w:hanging="360"/>
      </w:pPr>
      <w:rPr>
        <w:rFonts w:ascii="Courier New" w:hAnsi="Courier New" w:hint="default"/>
      </w:rPr>
    </w:lvl>
  </w:abstractNum>
  <w:abstractNum w:abstractNumId="15" w15:restartNumberingAfterBreak="0">
    <w:nsid w:val="362B5E09"/>
    <w:multiLevelType w:val="hybridMultilevel"/>
    <w:tmpl w:val="CDC4690E"/>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2D6B68"/>
    <w:multiLevelType w:val="hybridMultilevel"/>
    <w:tmpl w:val="61CEA932"/>
    <w:lvl w:ilvl="0" w:tplc="95D6AF54">
      <w:start w:val="1"/>
      <w:numFmt w:val="bullet"/>
      <w:lvlText w:val="•"/>
      <w:lvlJc w:val="left"/>
      <w:pPr>
        <w:tabs>
          <w:tab w:val="num" w:pos="720"/>
        </w:tabs>
        <w:ind w:left="720" w:hanging="360"/>
      </w:pPr>
      <w:rPr>
        <w:rFonts w:ascii="Arial" w:hAnsi="Arial" w:hint="default"/>
      </w:rPr>
    </w:lvl>
    <w:lvl w:ilvl="1" w:tplc="CB8A29E4" w:tentative="1">
      <w:start w:val="1"/>
      <w:numFmt w:val="bullet"/>
      <w:lvlText w:val="•"/>
      <w:lvlJc w:val="left"/>
      <w:pPr>
        <w:tabs>
          <w:tab w:val="num" w:pos="1440"/>
        </w:tabs>
        <w:ind w:left="1440" w:hanging="360"/>
      </w:pPr>
      <w:rPr>
        <w:rFonts w:ascii="Arial" w:hAnsi="Arial" w:hint="default"/>
      </w:rPr>
    </w:lvl>
    <w:lvl w:ilvl="2" w:tplc="84042072">
      <w:start w:val="1"/>
      <w:numFmt w:val="bullet"/>
      <w:lvlText w:val="•"/>
      <w:lvlJc w:val="left"/>
      <w:pPr>
        <w:tabs>
          <w:tab w:val="num" w:pos="2160"/>
        </w:tabs>
        <w:ind w:left="2160" w:hanging="360"/>
      </w:pPr>
      <w:rPr>
        <w:rFonts w:ascii="Arial" w:hAnsi="Arial" w:hint="default"/>
      </w:rPr>
    </w:lvl>
    <w:lvl w:ilvl="3" w:tplc="3196C6A4" w:tentative="1">
      <w:start w:val="1"/>
      <w:numFmt w:val="bullet"/>
      <w:lvlText w:val="•"/>
      <w:lvlJc w:val="left"/>
      <w:pPr>
        <w:tabs>
          <w:tab w:val="num" w:pos="2880"/>
        </w:tabs>
        <w:ind w:left="2880" w:hanging="360"/>
      </w:pPr>
      <w:rPr>
        <w:rFonts w:ascii="Arial" w:hAnsi="Arial" w:hint="default"/>
      </w:rPr>
    </w:lvl>
    <w:lvl w:ilvl="4" w:tplc="0F56A606" w:tentative="1">
      <w:start w:val="1"/>
      <w:numFmt w:val="bullet"/>
      <w:lvlText w:val="•"/>
      <w:lvlJc w:val="left"/>
      <w:pPr>
        <w:tabs>
          <w:tab w:val="num" w:pos="3600"/>
        </w:tabs>
        <w:ind w:left="3600" w:hanging="360"/>
      </w:pPr>
      <w:rPr>
        <w:rFonts w:ascii="Arial" w:hAnsi="Arial" w:hint="default"/>
      </w:rPr>
    </w:lvl>
    <w:lvl w:ilvl="5" w:tplc="A340763E" w:tentative="1">
      <w:start w:val="1"/>
      <w:numFmt w:val="bullet"/>
      <w:lvlText w:val="•"/>
      <w:lvlJc w:val="left"/>
      <w:pPr>
        <w:tabs>
          <w:tab w:val="num" w:pos="4320"/>
        </w:tabs>
        <w:ind w:left="4320" w:hanging="360"/>
      </w:pPr>
      <w:rPr>
        <w:rFonts w:ascii="Arial" w:hAnsi="Arial" w:hint="default"/>
      </w:rPr>
    </w:lvl>
    <w:lvl w:ilvl="6" w:tplc="BC0EF758" w:tentative="1">
      <w:start w:val="1"/>
      <w:numFmt w:val="bullet"/>
      <w:lvlText w:val="•"/>
      <w:lvlJc w:val="left"/>
      <w:pPr>
        <w:tabs>
          <w:tab w:val="num" w:pos="5040"/>
        </w:tabs>
        <w:ind w:left="5040" w:hanging="360"/>
      </w:pPr>
      <w:rPr>
        <w:rFonts w:ascii="Arial" w:hAnsi="Arial" w:hint="default"/>
      </w:rPr>
    </w:lvl>
    <w:lvl w:ilvl="7" w:tplc="7FF2CDF0" w:tentative="1">
      <w:start w:val="1"/>
      <w:numFmt w:val="bullet"/>
      <w:lvlText w:val="•"/>
      <w:lvlJc w:val="left"/>
      <w:pPr>
        <w:tabs>
          <w:tab w:val="num" w:pos="5760"/>
        </w:tabs>
        <w:ind w:left="5760" w:hanging="360"/>
      </w:pPr>
      <w:rPr>
        <w:rFonts w:ascii="Arial" w:hAnsi="Arial" w:hint="default"/>
      </w:rPr>
    </w:lvl>
    <w:lvl w:ilvl="8" w:tplc="24ECFAC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9EB2C7A"/>
    <w:multiLevelType w:val="hybridMultilevel"/>
    <w:tmpl w:val="CDC4690E"/>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A8620F"/>
    <w:multiLevelType w:val="hybridMultilevel"/>
    <w:tmpl w:val="6F86CB8C"/>
    <w:lvl w:ilvl="0" w:tplc="9942FB40">
      <w:start w:val="1"/>
      <w:numFmt w:val="decimal"/>
      <w:lvlText w:val="(%1)"/>
      <w:lvlJc w:val="left"/>
      <w:pPr>
        <w:ind w:left="780" w:hanging="42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3F3C3247"/>
    <w:multiLevelType w:val="hybridMultilevel"/>
    <w:tmpl w:val="198EC0E6"/>
    <w:lvl w:ilvl="0" w:tplc="B21C6D3A">
      <w:start w:val="1"/>
      <w:numFmt w:val="bullet"/>
      <w:lvlText w:val="o"/>
      <w:lvlJc w:val="left"/>
      <w:pPr>
        <w:tabs>
          <w:tab w:val="num" w:pos="720"/>
        </w:tabs>
        <w:ind w:left="720" w:hanging="360"/>
      </w:pPr>
      <w:rPr>
        <w:rFonts w:ascii="Courier New" w:hAnsi="Courier New" w:hint="default"/>
      </w:rPr>
    </w:lvl>
    <w:lvl w:ilvl="1" w:tplc="C4E4ED7E">
      <w:start w:val="1"/>
      <w:numFmt w:val="bullet"/>
      <w:lvlText w:val="o"/>
      <w:lvlJc w:val="left"/>
      <w:pPr>
        <w:tabs>
          <w:tab w:val="num" w:pos="1440"/>
        </w:tabs>
        <w:ind w:left="1440" w:hanging="360"/>
      </w:pPr>
      <w:rPr>
        <w:rFonts w:ascii="Courier New" w:hAnsi="Courier New" w:hint="default"/>
      </w:rPr>
    </w:lvl>
    <w:lvl w:ilvl="2" w:tplc="7ECCCF92">
      <w:start w:val="28899"/>
      <w:numFmt w:val="bullet"/>
      <w:lvlText w:val=""/>
      <w:lvlJc w:val="left"/>
      <w:pPr>
        <w:tabs>
          <w:tab w:val="num" w:pos="2160"/>
        </w:tabs>
        <w:ind w:left="2160" w:hanging="360"/>
      </w:pPr>
      <w:rPr>
        <w:rFonts w:ascii="Wingdings" w:hAnsi="Wingdings" w:hint="default"/>
      </w:rPr>
    </w:lvl>
    <w:lvl w:ilvl="3" w:tplc="9BE09104">
      <w:start w:val="28899"/>
      <w:numFmt w:val="bullet"/>
      <w:lvlText w:val=""/>
      <w:lvlJc w:val="left"/>
      <w:pPr>
        <w:tabs>
          <w:tab w:val="num" w:pos="2880"/>
        </w:tabs>
        <w:ind w:left="2880" w:hanging="360"/>
      </w:pPr>
      <w:rPr>
        <w:rFonts w:ascii="Symbol" w:hAnsi="Symbol" w:hint="default"/>
      </w:rPr>
    </w:lvl>
    <w:lvl w:ilvl="4" w:tplc="ABFA438E" w:tentative="1">
      <w:start w:val="1"/>
      <w:numFmt w:val="bullet"/>
      <w:lvlText w:val="o"/>
      <w:lvlJc w:val="left"/>
      <w:pPr>
        <w:tabs>
          <w:tab w:val="num" w:pos="3600"/>
        </w:tabs>
        <w:ind w:left="3600" w:hanging="360"/>
      </w:pPr>
      <w:rPr>
        <w:rFonts w:ascii="Courier New" w:hAnsi="Courier New" w:hint="default"/>
      </w:rPr>
    </w:lvl>
    <w:lvl w:ilvl="5" w:tplc="21CAAF1C" w:tentative="1">
      <w:start w:val="1"/>
      <w:numFmt w:val="bullet"/>
      <w:lvlText w:val="o"/>
      <w:lvlJc w:val="left"/>
      <w:pPr>
        <w:tabs>
          <w:tab w:val="num" w:pos="4320"/>
        </w:tabs>
        <w:ind w:left="4320" w:hanging="360"/>
      </w:pPr>
      <w:rPr>
        <w:rFonts w:ascii="Courier New" w:hAnsi="Courier New" w:hint="default"/>
      </w:rPr>
    </w:lvl>
    <w:lvl w:ilvl="6" w:tplc="545A92D4" w:tentative="1">
      <w:start w:val="1"/>
      <w:numFmt w:val="bullet"/>
      <w:lvlText w:val="o"/>
      <w:lvlJc w:val="left"/>
      <w:pPr>
        <w:tabs>
          <w:tab w:val="num" w:pos="5040"/>
        </w:tabs>
        <w:ind w:left="5040" w:hanging="360"/>
      </w:pPr>
      <w:rPr>
        <w:rFonts w:ascii="Courier New" w:hAnsi="Courier New" w:hint="default"/>
      </w:rPr>
    </w:lvl>
    <w:lvl w:ilvl="7" w:tplc="5AF4C228" w:tentative="1">
      <w:start w:val="1"/>
      <w:numFmt w:val="bullet"/>
      <w:lvlText w:val="o"/>
      <w:lvlJc w:val="left"/>
      <w:pPr>
        <w:tabs>
          <w:tab w:val="num" w:pos="5760"/>
        </w:tabs>
        <w:ind w:left="5760" w:hanging="360"/>
      </w:pPr>
      <w:rPr>
        <w:rFonts w:ascii="Courier New" w:hAnsi="Courier New" w:hint="default"/>
      </w:rPr>
    </w:lvl>
    <w:lvl w:ilvl="8" w:tplc="27847320"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4F332940"/>
    <w:multiLevelType w:val="hybridMultilevel"/>
    <w:tmpl w:val="68840B72"/>
    <w:lvl w:ilvl="0" w:tplc="C73E498A">
      <w:start w:val="3"/>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30812F7"/>
    <w:multiLevelType w:val="hybridMultilevel"/>
    <w:tmpl w:val="8CA890A2"/>
    <w:lvl w:ilvl="0" w:tplc="3496AD66">
      <w:start w:val="1"/>
      <w:numFmt w:val="bullet"/>
      <w:lvlText w:val="•"/>
      <w:lvlJc w:val="left"/>
      <w:pPr>
        <w:tabs>
          <w:tab w:val="num" w:pos="720"/>
        </w:tabs>
        <w:ind w:left="720" w:hanging="360"/>
      </w:pPr>
      <w:rPr>
        <w:rFonts w:ascii="Arial" w:hAnsi="Arial" w:hint="default"/>
      </w:rPr>
    </w:lvl>
    <w:lvl w:ilvl="1" w:tplc="C97408F4" w:tentative="1">
      <w:start w:val="1"/>
      <w:numFmt w:val="bullet"/>
      <w:lvlText w:val="•"/>
      <w:lvlJc w:val="left"/>
      <w:pPr>
        <w:tabs>
          <w:tab w:val="num" w:pos="1440"/>
        </w:tabs>
        <w:ind w:left="1440" w:hanging="360"/>
      </w:pPr>
      <w:rPr>
        <w:rFonts w:ascii="Arial" w:hAnsi="Arial" w:hint="default"/>
      </w:rPr>
    </w:lvl>
    <w:lvl w:ilvl="2" w:tplc="C632E848">
      <w:start w:val="1"/>
      <w:numFmt w:val="bullet"/>
      <w:lvlText w:val="•"/>
      <w:lvlJc w:val="left"/>
      <w:pPr>
        <w:tabs>
          <w:tab w:val="num" w:pos="2160"/>
        </w:tabs>
        <w:ind w:left="2160" w:hanging="360"/>
      </w:pPr>
      <w:rPr>
        <w:rFonts w:ascii="Arial" w:hAnsi="Arial" w:hint="default"/>
      </w:rPr>
    </w:lvl>
    <w:lvl w:ilvl="3" w:tplc="D62A865C">
      <w:start w:val="4003"/>
      <w:numFmt w:val="bullet"/>
      <w:lvlText w:val="–"/>
      <w:lvlJc w:val="left"/>
      <w:pPr>
        <w:tabs>
          <w:tab w:val="num" w:pos="2880"/>
        </w:tabs>
        <w:ind w:left="2880" w:hanging="360"/>
      </w:pPr>
      <w:rPr>
        <w:rFonts w:ascii="Arial" w:hAnsi="Arial" w:hint="default"/>
      </w:rPr>
    </w:lvl>
    <w:lvl w:ilvl="4" w:tplc="FD12430A" w:tentative="1">
      <w:start w:val="1"/>
      <w:numFmt w:val="bullet"/>
      <w:lvlText w:val="•"/>
      <w:lvlJc w:val="left"/>
      <w:pPr>
        <w:tabs>
          <w:tab w:val="num" w:pos="3600"/>
        </w:tabs>
        <w:ind w:left="3600" w:hanging="360"/>
      </w:pPr>
      <w:rPr>
        <w:rFonts w:ascii="Arial" w:hAnsi="Arial" w:hint="default"/>
      </w:rPr>
    </w:lvl>
    <w:lvl w:ilvl="5" w:tplc="57BAE8A0" w:tentative="1">
      <w:start w:val="1"/>
      <w:numFmt w:val="bullet"/>
      <w:lvlText w:val="•"/>
      <w:lvlJc w:val="left"/>
      <w:pPr>
        <w:tabs>
          <w:tab w:val="num" w:pos="4320"/>
        </w:tabs>
        <w:ind w:left="4320" w:hanging="360"/>
      </w:pPr>
      <w:rPr>
        <w:rFonts w:ascii="Arial" w:hAnsi="Arial" w:hint="default"/>
      </w:rPr>
    </w:lvl>
    <w:lvl w:ilvl="6" w:tplc="C6DC86B0" w:tentative="1">
      <w:start w:val="1"/>
      <w:numFmt w:val="bullet"/>
      <w:lvlText w:val="•"/>
      <w:lvlJc w:val="left"/>
      <w:pPr>
        <w:tabs>
          <w:tab w:val="num" w:pos="5040"/>
        </w:tabs>
        <w:ind w:left="5040" w:hanging="360"/>
      </w:pPr>
      <w:rPr>
        <w:rFonts w:ascii="Arial" w:hAnsi="Arial" w:hint="default"/>
      </w:rPr>
    </w:lvl>
    <w:lvl w:ilvl="7" w:tplc="A95CB690" w:tentative="1">
      <w:start w:val="1"/>
      <w:numFmt w:val="bullet"/>
      <w:lvlText w:val="•"/>
      <w:lvlJc w:val="left"/>
      <w:pPr>
        <w:tabs>
          <w:tab w:val="num" w:pos="5760"/>
        </w:tabs>
        <w:ind w:left="5760" w:hanging="360"/>
      </w:pPr>
      <w:rPr>
        <w:rFonts w:ascii="Arial" w:hAnsi="Arial" w:hint="default"/>
      </w:rPr>
    </w:lvl>
    <w:lvl w:ilvl="8" w:tplc="6B864F1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6886D91"/>
    <w:multiLevelType w:val="hybridMultilevel"/>
    <w:tmpl w:val="687854D2"/>
    <w:lvl w:ilvl="0" w:tplc="7B76F0C4">
      <w:start w:val="1"/>
      <w:numFmt w:val="bullet"/>
      <w:lvlText w:val="o"/>
      <w:lvlJc w:val="left"/>
      <w:pPr>
        <w:tabs>
          <w:tab w:val="num" w:pos="720"/>
        </w:tabs>
        <w:ind w:left="720" w:hanging="360"/>
      </w:pPr>
      <w:rPr>
        <w:rFonts w:ascii="Courier New" w:hAnsi="Courier New" w:hint="default"/>
      </w:rPr>
    </w:lvl>
    <w:lvl w:ilvl="1" w:tplc="1EC48CCA">
      <w:start w:val="1"/>
      <w:numFmt w:val="bullet"/>
      <w:lvlText w:val="o"/>
      <w:lvlJc w:val="left"/>
      <w:pPr>
        <w:tabs>
          <w:tab w:val="num" w:pos="1440"/>
        </w:tabs>
        <w:ind w:left="1440" w:hanging="360"/>
      </w:pPr>
      <w:rPr>
        <w:rFonts w:ascii="Courier New" w:hAnsi="Courier New" w:hint="default"/>
      </w:rPr>
    </w:lvl>
    <w:lvl w:ilvl="2" w:tplc="C876C9DC">
      <w:start w:val="28899"/>
      <w:numFmt w:val="bullet"/>
      <w:lvlText w:val=""/>
      <w:lvlJc w:val="left"/>
      <w:pPr>
        <w:tabs>
          <w:tab w:val="num" w:pos="2160"/>
        </w:tabs>
        <w:ind w:left="2160" w:hanging="360"/>
      </w:pPr>
      <w:rPr>
        <w:rFonts w:ascii="Wingdings" w:hAnsi="Wingdings" w:hint="default"/>
      </w:rPr>
    </w:lvl>
    <w:lvl w:ilvl="3" w:tplc="B9407080" w:tentative="1">
      <w:start w:val="1"/>
      <w:numFmt w:val="bullet"/>
      <w:lvlText w:val="o"/>
      <w:lvlJc w:val="left"/>
      <w:pPr>
        <w:tabs>
          <w:tab w:val="num" w:pos="2880"/>
        </w:tabs>
        <w:ind w:left="2880" w:hanging="360"/>
      </w:pPr>
      <w:rPr>
        <w:rFonts w:ascii="Courier New" w:hAnsi="Courier New" w:hint="default"/>
      </w:rPr>
    </w:lvl>
    <w:lvl w:ilvl="4" w:tplc="491C1D1E" w:tentative="1">
      <w:start w:val="1"/>
      <w:numFmt w:val="bullet"/>
      <w:lvlText w:val="o"/>
      <w:lvlJc w:val="left"/>
      <w:pPr>
        <w:tabs>
          <w:tab w:val="num" w:pos="3600"/>
        </w:tabs>
        <w:ind w:left="3600" w:hanging="360"/>
      </w:pPr>
      <w:rPr>
        <w:rFonts w:ascii="Courier New" w:hAnsi="Courier New" w:hint="default"/>
      </w:rPr>
    </w:lvl>
    <w:lvl w:ilvl="5" w:tplc="774E742A" w:tentative="1">
      <w:start w:val="1"/>
      <w:numFmt w:val="bullet"/>
      <w:lvlText w:val="o"/>
      <w:lvlJc w:val="left"/>
      <w:pPr>
        <w:tabs>
          <w:tab w:val="num" w:pos="4320"/>
        </w:tabs>
        <w:ind w:left="4320" w:hanging="360"/>
      </w:pPr>
      <w:rPr>
        <w:rFonts w:ascii="Courier New" w:hAnsi="Courier New" w:hint="default"/>
      </w:rPr>
    </w:lvl>
    <w:lvl w:ilvl="6" w:tplc="EE528830" w:tentative="1">
      <w:start w:val="1"/>
      <w:numFmt w:val="bullet"/>
      <w:lvlText w:val="o"/>
      <w:lvlJc w:val="left"/>
      <w:pPr>
        <w:tabs>
          <w:tab w:val="num" w:pos="5040"/>
        </w:tabs>
        <w:ind w:left="5040" w:hanging="360"/>
      </w:pPr>
      <w:rPr>
        <w:rFonts w:ascii="Courier New" w:hAnsi="Courier New" w:hint="default"/>
      </w:rPr>
    </w:lvl>
    <w:lvl w:ilvl="7" w:tplc="3924767A" w:tentative="1">
      <w:start w:val="1"/>
      <w:numFmt w:val="bullet"/>
      <w:lvlText w:val="o"/>
      <w:lvlJc w:val="left"/>
      <w:pPr>
        <w:tabs>
          <w:tab w:val="num" w:pos="5760"/>
        </w:tabs>
        <w:ind w:left="5760" w:hanging="360"/>
      </w:pPr>
      <w:rPr>
        <w:rFonts w:ascii="Courier New" w:hAnsi="Courier New" w:hint="default"/>
      </w:rPr>
    </w:lvl>
    <w:lvl w:ilvl="8" w:tplc="BA363030" w:tentative="1">
      <w:start w:val="1"/>
      <w:numFmt w:val="bullet"/>
      <w:lvlText w:val="o"/>
      <w:lvlJc w:val="left"/>
      <w:pPr>
        <w:tabs>
          <w:tab w:val="num" w:pos="6480"/>
        </w:tabs>
        <w:ind w:left="6480" w:hanging="360"/>
      </w:pPr>
      <w:rPr>
        <w:rFonts w:ascii="Courier New" w:hAnsi="Courier New" w:hint="default"/>
      </w:rPr>
    </w:lvl>
  </w:abstractNum>
  <w:abstractNum w:abstractNumId="23" w15:restartNumberingAfterBreak="0">
    <w:nsid w:val="5C934ED1"/>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4" w15:restartNumberingAfterBreak="0">
    <w:nsid w:val="63AA30D3"/>
    <w:multiLevelType w:val="hybridMultilevel"/>
    <w:tmpl w:val="78BE7668"/>
    <w:lvl w:ilvl="0" w:tplc="D196F396">
      <w:start w:val="1"/>
      <w:numFmt w:val="bullet"/>
      <w:lvlText w:val="•"/>
      <w:lvlJc w:val="left"/>
      <w:pPr>
        <w:tabs>
          <w:tab w:val="num" w:pos="720"/>
        </w:tabs>
        <w:ind w:left="720" w:hanging="360"/>
      </w:pPr>
      <w:rPr>
        <w:rFonts w:ascii="Arial" w:hAnsi="Arial" w:hint="default"/>
      </w:rPr>
    </w:lvl>
    <w:lvl w:ilvl="1" w:tplc="648A8574">
      <w:start w:val="4003"/>
      <w:numFmt w:val="bullet"/>
      <w:lvlText w:val="–"/>
      <w:lvlJc w:val="left"/>
      <w:pPr>
        <w:tabs>
          <w:tab w:val="num" w:pos="1440"/>
        </w:tabs>
        <w:ind w:left="1440" w:hanging="360"/>
      </w:pPr>
      <w:rPr>
        <w:rFonts w:ascii="Arial" w:hAnsi="Arial" w:hint="default"/>
      </w:rPr>
    </w:lvl>
    <w:lvl w:ilvl="2" w:tplc="2C16C0F0">
      <w:start w:val="4003"/>
      <w:numFmt w:val="bullet"/>
      <w:lvlText w:val="•"/>
      <w:lvlJc w:val="left"/>
      <w:pPr>
        <w:tabs>
          <w:tab w:val="num" w:pos="2160"/>
        </w:tabs>
        <w:ind w:left="2160" w:hanging="360"/>
      </w:pPr>
      <w:rPr>
        <w:rFonts w:ascii="Arial" w:hAnsi="Arial" w:hint="default"/>
      </w:rPr>
    </w:lvl>
    <w:lvl w:ilvl="3" w:tplc="696EF9E8">
      <w:start w:val="4003"/>
      <w:numFmt w:val="bullet"/>
      <w:lvlText w:val="–"/>
      <w:lvlJc w:val="left"/>
      <w:pPr>
        <w:tabs>
          <w:tab w:val="num" w:pos="2880"/>
        </w:tabs>
        <w:ind w:left="2880" w:hanging="360"/>
      </w:pPr>
      <w:rPr>
        <w:rFonts w:ascii="Arial" w:hAnsi="Arial" w:hint="default"/>
      </w:rPr>
    </w:lvl>
    <w:lvl w:ilvl="4" w:tplc="ED104290" w:tentative="1">
      <w:start w:val="1"/>
      <w:numFmt w:val="bullet"/>
      <w:lvlText w:val="•"/>
      <w:lvlJc w:val="left"/>
      <w:pPr>
        <w:tabs>
          <w:tab w:val="num" w:pos="3600"/>
        </w:tabs>
        <w:ind w:left="3600" w:hanging="360"/>
      </w:pPr>
      <w:rPr>
        <w:rFonts w:ascii="Arial" w:hAnsi="Arial" w:hint="default"/>
      </w:rPr>
    </w:lvl>
    <w:lvl w:ilvl="5" w:tplc="0E786862" w:tentative="1">
      <w:start w:val="1"/>
      <w:numFmt w:val="bullet"/>
      <w:lvlText w:val="•"/>
      <w:lvlJc w:val="left"/>
      <w:pPr>
        <w:tabs>
          <w:tab w:val="num" w:pos="4320"/>
        </w:tabs>
        <w:ind w:left="4320" w:hanging="360"/>
      </w:pPr>
      <w:rPr>
        <w:rFonts w:ascii="Arial" w:hAnsi="Arial" w:hint="default"/>
      </w:rPr>
    </w:lvl>
    <w:lvl w:ilvl="6" w:tplc="074C5730" w:tentative="1">
      <w:start w:val="1"/>
      <w:numFmt w:val="bullet"/>
      <w:lvlText w:val="•"/>
      <w:lvlJc w:val="left"/>
      <w:pPr>
        <w:tabs>
          <w:tab w:val="num" w:pos="5040"/>
        </w:tabs>
        <w:ind w:left="5040" w:hanging="360"/>
      </w:pPr>
      <w:rPr>
        <w:rFonts w:ascii="Arial" w:hAnsi="Arial" w:hint="default"/>
      </w:rPr>
    </w:lvl>
    <w:lvl w:ilvl="7" w:tplc="29E6B4EC" w:tentative="1">
      <w:start w:val="1"/>
      <w:numFmt w:val="bullet"/>
      <w:lvlText w:val="•"/>
      <w:lvlJc w:val="left"/>
      <w:pPr>
        <w:tabs>
          <w:tab w:val="num" w:pos="5760"/>
        </w:tabs>
        <w:ind w:left="5760" w:hanging="360"/>
      </w:pPr>
      <w:rPr>
        <w:rFonts w:ascii="Arial" w:hAnsi="Arial" w:hint="default"/>
      </w:rPr>
    </w:lvl>
    <w:lvl w:ilvl="8" w:tplc="337CACB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58737FA"/>
    <w:multiLevelType w:val="hybridMultilevel"/>
    <w:tmpl w:val="CDC4690E"/>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0C366C"/>
    <w:multiLevelType w:val="hybridMultilevel"/>
    <w:tmpl w:val="FAA6390C"/>
    <w:lvl w:ilvl="0" w:tplc="02FCF306">
      <w:start w:val="1"/>
      <w:numFmt w:val="bullet"/>
      <w:lvlText w:val="•"/>
      <w:lvlJc w:val="left"/>
      <w:pPr>
        <w:ind w:left="780" w:hanging="420"/>
      </w:pPr>
      <w:rPr>
        <w:rFonts w:ascii="Arial" w:hAnsi="Arial"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7" w15:restartNumberingAfterBreak="0">
    <w:nsid w:val="6B27086F"/>
    <w:multiLevelType w:val="hybridMultilevel"/>
    <w:tmpl w:val="CDC4690E"/>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BD6417B"/>
    <w:multiLevelType w:val="hybridMultilevel"/>
    <w:tmpl w:val="B67060D6"/>
    <w:lvl w:ilvl="0" w:tplc="69BE0118">
      <w:start w:val="1"/>
      <w:numFmt w:val="bullet"/>
      <w:lvlText w:val="•"/>
      <w:lvlJc w:val="left"/>
      <w:pPr>
        <w:tabs>
          <w:tab w:val="num" w:pos="720"/>
        </w:tabs>
        <w:ind w:left="720" w:hanging="360"/>
      </w:pPr>
      <w:rPr>
        <w:rFonts w:ascii="Arial" w:hAnsi="Arial" w:hint="default"/>
      </w:rPr>
    </w:lvl>
    <w:lvl w:ilvl="1" w:tplc="6B8C5AC6" w:tentative="1">
      <w:start w:val="1"/>
      <w:numFmt w:val="bullet"/>
      <w:lvlText w:val="•"/>
      <w:lvlJc w:val="left"/>
      <w:pPr>
        <w:tabs>
          <w:tab w:val="num" w:pos="1440"/>
        </w:tabs>
        <w:ind w:left="1440" w:hanging="360"/>
      </w:pPr>
      <w:rPr>
        <w:rFonts w:ascii="Arial" w:hAnsi="Arial" w:hint="default"/>
      </w:rPr>
    </w:lvl>
    <w:lvl w:ilvl="2" w:tplc="CC7EB104">
      <w:start w:val="1"/>
      <w:numFmt w:val="bullet"/>
      <w:lvlText w:val="•"/>
      <w:lvlJc w:val="left"/>
      <w:pPr>
        <w:tabs>
          <w:tab w:val="num" w:pos="2160"/>
        </w:tabs>
        <w:ind w:left="2160" w:hanging="360"/>
      </w:pPr>
      <w:rPr>
        <w:rFonts w:ascii="Arial" w:hAnsi="Arial" w:hint="default"/>
      </w:rPr>
    </w:lvl>
    <w:lvl w:ilvl="3" w:tplc="884E83D4">
      <w:start w:val="4003"/>
      <w:numFmt w:val="bullet"/>
      <w:lvlText w:val="–"/>
      <w:lvlJc w:val="left"/>
      <w:pPr>
        <w:tabs>
          <w:tab w:val="num" w:pos="2880"/>
        </w:tabs>
        <w:ind w:left="2880" w:hanging="360"/>
      </w:pPr>
      <w:rPr>
        <w:rFonts w:ascii="Arial" w:hAnsi="Arial" w:hint="default"/>
      </w:rPr>
    </w:lvl>
    <w:lvl w:ilvl="4" w:tplc="C0DC564E" w:tentative="1">
      <w:start w:val="1"/>
      <w:numFmt w:val="bullet"/>
      <w:lvlText w:val="•"/>
      <w:lvlJc w:val="left"/>
      <w:pPr>
        <w:tabs>
          <w:tab w:val="num" w:pos="3600"/>
        </w:tabs>
        <w:ind w:left="3600" w:hanging="360"/>
      </w:pPr>
      <w:rPr>
        <w:rFonts w:ascii="Arial" w:hAnsi="Arial" w:hint="default"/>
      </w:rPr>
    </w:lvl>
    <w:lvl w:ilvl="5" w:tplc="4BB612F8" w:tentative="1">
      <w:start w:val="1"/>
      <w:numFmt w:val="bullet"/>
      <w:lvlText w:val="•"/>
      <w:lvlJc w:val="left"/>
      <w:pPr>
        <w:tabs>
          <w:tab w:val="num" w:pos="4320"/>
        </w:tabs>
        <w:ind w:left="4320" w:hanging="360"/>
      </w:pPr>
      <w:rPr>
        <w:rFonts w:ascii="Arial" w:hAnsi="Arial" w:hint="default"/>
      </w:rPr>
    </w:lvl>
    <w:lvl w:ilvl="6" w:tplc="1EC60574" w:tentative="1">
      <w:start w:val="1"/>
      <w:numFmt w:val="bullet"/>
      <w:lvlText w:val="•"/>
      <w:lvlJc w:val="left"/>
      <w:pPr>
        <w:tabs>
          <w:tab w:val="num" w:pos="5040"/>
        </w:tabs>
        <w:ind w:left="5040" w:hanging="360"/>
      </w:pPr>
      <w:rPr>
        <w:rFonts w:ascii="Arial" w:hAnsi="Arial" w:hint="default"/>
      </w:rPr>
    </w:lvl>
    <w:lvl w:ilvl="7" w:tplc="9BB04150" w:tentative="1">
      <w:start w:val="1"/>
      <w:numFmt w:val="bullet"/>
      <w:lvlText w:val="•"/>
      <w:lvlJc w:val="left"/>
      <w:pPr>
        <w:tabs>
          <w:tab w:val="num" w:pos="5760"/>
        </w:tabs>
        <w:ind w:left="5760" w:hanging="360"/>
      </w:pPr>
      <w:rPr>
        <w:rFonts w:ascii="Arial" w:hAnsi="Arial" w:hint="default"/>
      </w:rPr>
    </w:lvl>
    <w:lvl w:ilvl="8" w:tplc="1600660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C5710FA"/>
    <w:multiLevelType w:val="hybridMultilevel"/>
    <w:tmpl w:val="1180AA50"/>
    <w:lvl w:ilvl="0" w:tplc="D7381584">
      <w:start w:val="201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279591C"/>
    <w:multiLevelType w:val="hybridMultilevel"/>
    <w:tmpl w:val="8C10EBDA"/>
    <w:lvl w:ilvl="0" w:tplc="69BE0118">
      <w:start w:val="1"/>
      <w:numFmt w:val="bullet"/>
      <w:lvlText w:val="•"/>
      <w:lvlJc w:val="left"/>
      <w:pPr>
        <w:tabs>
          <w:tab w:val="num" w:pos="720"/>
        </w:tabs>
        <w:ind w:left="720" w:hanging="360"/>
      </w:pPr>
      <w:rPr>
        <w:rFonts w:ascii="Arial" w:hAnsi="Arial" w:hint="default"/>
      </w:rPr>
    </w:lvl>
    <w:lvl w:ilvl="1" w:tplc="6B8C5AC6" w:tentative="1">
      <w:start w:val="1"/>
      <w:numFmt w:val="bullet"/>
      <w:lvlText w:val="•"/>
      <w:lvlJc w:val="left"/>
      <w:pPr>
        <w:tabs>
          <w:tab w:val="num" w:pos="1440"/>
        </w:tabs>
        <w:ind w:left="1440" w:hanging="360"/>
      </w:pPr>
      <w:rPr>
        <w:rFonts w:ascii="Arial" w:hAnsi="Arial" w:hint="default"/>
      </w:rPr>
    </w:lvl>
    <w:lvl w:ilvl="2" w:tplc="CC7EB104">
      <w:start w:val="1"/>
      <w:numFmt w:val="bullet"/>
      <w:lvlText w:val="•"/>
      <w:lvlJc w:val="left"/>
      <w:pPr>
        <w:tabs>
          <w:tab w:val="num" w:pos="2160"/>
        </w:tabs>
        <w:ind w:left="2160" w:hanging="360"/>
      </w:pPr>
      <w:rPr>
        <w:rFonts w:ascii="Arial" w:hAnsi="Arial" w:hint="default"/>
      </w:rPr>
    </w:lvl>
    <w:lvl w:ilvl="3" w:tplc="95D6AF54">
      <w:start w:val="1"/>
      <w:numFmt w:val="bullet"/>
      <w:lvlText w:val="•"/>
      <w:lvlJc w:val="left"/>
      <w:pPr>
        <w:tabs>
          <w:tab w:val="num" w:pos="2880"/>
        </w:tabs>
        <w:ind w:left="2880" w:hanging="360"/>
      </w:pPr>
      <w:rPr>
        <w:rFonts w:ascii="Arial" w:hAnsi="Arial" w:hint="default"/>
      </w:rPr>
    </w:lvl>
    <w:lvl w:ilvl="4" w:tplc="C0DC564E" w:tentative="1">
      <w:start w:val="1"/>
      <w:numFmt w:val="bullet"/>
      <w:lvlText w:val="•"/>
      <w:lvlJc w:val="left"/>
      <w:pPr>
        <w:tabs>
          <w:tab w:val="num" w:pos="3600"/>
        </w:tabs>
        <w:ind w:left="3600" w:hanging="360"/>
      </w:pPr>
      <w:rPr>
        <w:rFonts w:ascii="Arial" w:hAnsi="Arial" w:hint="default"/>
      </w:rPr>
    </w:lvl>
    <w:lvl w:ilvl="5" w:tplc="4BB612F8" w:tentative="1">
      <w:start w:val="1"/>
      <w:numFmt w:val="bullet"/>
      <w:lvlText w:val="•"/>
      <w:lvlJc w:val="left"/>
      <w:pPr>
        <w:tabs>
          <w:tab w:val="num" w:pos="4320"/>
        </w:tabs>
        <w:ind w:left="4320" w:hanging="360"/>
      </w:pPr>
      <w:rPr>
        <w:rFonts w:ascii="Arial" w:hAnsi="Arial" w:hint="default"/>
      </w:rPr>
    </w:lvl>
    <w:lvl w:ilvl="6" w:tplc="1EC60574" w:tentative="1">
      <w:start w:val="1"/>
      <w:numFmt w:val="bullet"/>
      <w:lvlText w:val="•"/>
      <w:lvlJc w:val="left"/>
      <w:pPr>
        <w:tabs>
          <w:tab w:val="num" w:pos="5040"/>
        </w:tabs>
        <w:ind w:left="5040" w:hanging="360"/>
      </w:pPr>
      <w:rPr>
        <w:rFonts w:ascii="Arial" w:hAnsi="Arial" w:hint="default"/>
      </w:rPr>
    </w:lvl>
    <w:lvl w:ilvl="7" w:tplc="9BB04150" w:tentative="1">
      <w:start w:val="1"/>
      <w:numFmt w:val="bullet"/>
      <w:lvlText w:val="•"/>
      <w:lvlJc w:val="left"/>
      <w:pPr>
        <w:tabs>
          <w:tab w:val="num" w:pos="5760"/>
        </w:tabs>
        <w:ind w:left="5760" w:hanging="360"/>
      </w:pPr>
      <w:rPr>
        <w:rFonts w:ascii="Arial" w:hAnsi="Arial" w:hint="default"/>
      </w:rPr>
    </w:lvl>
    <w:lvl w:ilvl="8" w:tplc="1600660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2" w15:restartNumberingAfterBreak="0">
    <w:nsid w:val="7789154E"/>
    <w:multiLevelType w:val="hybridMultilevel"/>
    <w:tmpl w:val="AD480DFC"/>
    <w:lvl w:ilvl="0" w:tplc="9942FB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1"/>
  </w:num>
  <w:num w:numId="2">
    <w:abstractNumId w:val="27"/>
  </w:num>
  <w:num w:numId="3">
    <w:abstractNumId w:val="6"/>
  </w:num>
  <w:num w:numId="4">
    <w:abstractNumId w:val="5"/>
  </w:num>
  <w:num w:numId="5">
    <w:abstractNumId w:val="20"/>
  </w:num>
  <w:num w:numId="6">
    <w:abstractNumId w:val="23"/>
  </w:num>
  <w:num w:numId="7">
    <w:abstractNumId w:val="2"/>
  </w:num>
  <w:num w:numId="8">
    <w:abstractNumId w:val="12"/>
  </w:num>
  <w:num w:numId="9">
    <w:abstractNumId w:val="32"/>
  </w:num>
  <w:num w:numId="10">
    <w:abstractNumId w:val="31"/>
  </w:num>
  <w:num w:numId="11">
    <w:abstractNumId w:val="31"/>
  </w:num>
  <w:num w:numId="12">
    <w:abstractNumId w:val="31"/>
  </w:num>
  <w:num w:numId="13">
    <w:abstractNumId w:val="31"/>
  </w:num>
  <w:num w:numId="14">
    <w:abstractNumId w:val="17"/>
  </w:num>
  <w:num w:numId="15">
    <w:abstractNumId w:val="15"/>
  </w:num>
  <w:num w:numId="16">
    <w:abstractNumId w:val="25"/>
  </w:num>
  <w:num w:numId="17">
    <w:abstractNumId w:val="18"/>
  </w:num>
  <w:num w:numId="18">
    <w:abstractNumId w:val="31"/>
  </w:num>
  <w:num w:numId="19">
    <w:abstractNumId w:val="31"/>
  </w:num>
  <w:num w:numId="20">
    <w:abstractNumId w:val="9"/>
  </w:num>
  <w:num w:numId="21">
    <w:abstractNumId w:val="29"/>
  </w:num>
  <w:num w:numId="22">
    <w:abstractNumId w:val="16"/>
  </w:num>
  <w:num w:numId="23">
    <w:abstractNumId w:val="13"/>
  </w:num>
  <w:num w:numId="24">
    <w:abstractNumId w:val="10"/>
  </w:num>
  <w:num w:numId="25">
    <w:abstractNumId w:val="28"/>
  </w:num>
  <w:num w:numId="26">
    <w:abstractNumId w:val="30"/>
  </w:num>
  <w:num w:numId="27">
    <w:abstractNumId w:val="4"/>
  </w:num>
  <w:num w:numId="28">
    <w:abstractNumId w:val="24"/>
  </w:num>
  <w:num w:numId="29">
    <w:abstractNumId w:val="21"/>
  </w:num>
  <w:num w:numId="30">
    <w:abstractNumId w:val="1"/>
  </w:num>
  <w:num w:numId="31">
    <w:abstractNumId w:val="26"/>
  </w:num>
  <w:num w:numId="32">
    <w:abstractNumId w:val="8"/>
  </w:num>
  <w:num w:numId="33">
    <w:abstractNumId w:val="11"/>
  </w:num>
  <w:num w:numId="34">
    <w:abstractNumId w:val="3"/>
  </w:num>
  <w:num w:numId="35">
    <w:abstractNumId w:val="19"/>
  </w:num>
  <w:num w:numId="36">
    <w:abstractNumId w:val="7"/>
  </w:num>
  <w:num w:numId="37">
    <w:abstractNumId w:val="22"/>
  </w:num>
  <w:num w:numId="38">
    <w:abstractNumId w:val="0"/>
  </w:num>
  <w:num w:numId="3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39B"/>
    <w:rsid w:val="0000545E"/>
    <w:rsid w:val="00024DE8"/>
    <w:rsid w:val="00072D64"/>
    <w:rsid w:val="00095501"/>
    <w:rsid w:val="000B72BD"/>
    <w:rsid w:val="000D163E"/>
    <w:rsid w:val="000F11CF"/>
    <w:rsid w:val="000F5C59"/>
    <w:rsid w:val="00116FE1"/>
    <w:rsid w:val="00181311"/>
    <w:rsid w:val="001D0568"/>
    <w:rsid w:val="001D63F0"/>
    <w:rsid w:val="001E29C1"/>
    <w:rsid w:val="001F272B"/>
    <w:rsid w:val="00200158"/>
    <w:rsid w:val="00203D4A"/>
    <w:rsid w:val="00213AAB"/>
    <w:rsid w:val="00280D74"/>
    <w:rsid w:val="00281A14"/>
    <w:rsid w:val="002964AC"/>
    <w:rsid w:val="002B4C14"/>
    <w:rsid w:val="002C095E"/>
    <w:rsid w:val="002C502D"/>
    <w:rsid w:val="002C66E4"/>
    <w:rsid w:val="002D0EFE"/>
    <w:rsid w:val="002E073D"/>
    <w:rsid w:val="002F2CC3"/>
    <w:rsid w:val="002F32C4"/>
    <w:rsid w:val="00324E94"/>
    <w:rsid w:val="00334F26"/>
    <w:rsid w:val="00335975"/>
    <w:rsid w:val="003377F2"/>
    <w:rsid w:val="0037048D"/>
    <w:rsid w:val="0038367C"/>
    <w:rsid w:val="003B49B0"/>
    <w:rsid w:val="003E7C57"/>
    <w:rsid w:val="00407E02"/>
    <w:rsid w:val="004267D9"/>
    <w:rsid w:val="00430B1E"/>
    <w:rsid w:val="004620ED"/>
    <w:rsid w:val="00467C66"/>
    <w:rsid w:val="0049439B"/>
    <w:rsid w:val="00495416"/>
    <w:rsid w:val="004D2444"/>
    <w:rsid w:val="004E2808"/>
    <w:rsid w:val="004F6EF4"/>
    <w:rsid w:val="00513291"/>
    <w:rsid w:val="00521F4D"/>
    <w:rsid w:val="00534103"/>
    <w:rsid w:val="00543855"/>
    <w:rsid w:val="0054389C"/>
    <w:rsid w:val="005558D3"/>
    <w:rsid w:val="00565720"/>
    <w:rsid w:val="005863A8"/>
    <w:rsid w:val="005A33B9"/>
    <w:rsid w:val="005C2861"/>
    <w:rsid w:val="005C5B7A"/>
    <w:rsid w:val="005C74A1"/>
    <w:rsid w:val="005D0B80"/>
    <w:rsid w:val="005D1A0F"/>
    <w:rsid w:val="005E6B26"/>
    <w:rsid w:val="0069199E"/>
    <w:rsid w:val="006A5919"/>
    <w:rsid w:val="006A69F0"/>
    <w:rsid w:val="006D7986"/>
    <w:rsid w:val="006E3380"/>
    <w:rsid w:val="006E44FB"/>
    <w:rsid w:val="007070F1"/>
    <w:rsid w:val="00707A5A"/>
    <w:rsid w:val="00712161"/>
    <w:rsid w:val="007A355C"/>
    <w:rsid w:val="007A6FE6"/>
    <w:rsid w:val="007B2225"/>
    <w:rsid w:val="007D0FF7"/>
    <w:rsid w:val="008005F6"/>
    <w:rsid w:val="00805546"/>
    <w:rsid w:val="008056DE"/>
    <w:rsid w:val="008323F5"/>
    <w:rsid w:val="00833C6C"/>
    <w:rsid w:val="00882F66"/>
    <w:rsid w:val="00883B49"/>
    <w:rsid w:val="00896B58"/>
    <w:rsid w:val="00896E69"/>
    <w:rsid w:val="008D63F6"/>
    <w:rsid w:val="00914480"/>
    <w:rsid w:val="00927F9D"/>
    <w:rsid w:val="00964EAB"/>
    <w:rsid w:val="0096780B"/>
    <w:rsid w:val="00974828"/>
    <w:rsid w:val="009E0FFC"/>
    <w:rsid w:val="009F0979"/>
    <w:rsid w:val="009F680C"/>
    <w:rsid w:val="00A03607"/>
    <w:rsid w:val="00A11EC7"/>
    <w:rsid w:val="00A16533"/>
    <w:rsid w:val="00A7707C"/>
    <w:rsid w:val="00AA2F8F"/>
    <w:rsid w:val="00B76776"/>
    <w:rsid w:val="00BC06A8"/>
    <w:rsid w:val="00BD46BA"/>
    <w:rsid w:val="00BE6053"/>
    <w:rsid w:val="00C21AD5"/>
    <w:rsid w:val="00C21ECC"/>
    <w:rsid w:val="00C777E9"/>
    <w:rsid w:val="00CC1BA9"/>
    <w:rsid w:val="00CE122A"/>
    <w:rsid w:val="00D12FFE"/>
    <w:rsid w:val="00D1558D"/>
    <w:rsid w:val="00D5260A"/>
    <w:rsid w:val="00D60E53"/>
    <w:rsid w:val="00D71AF8"/>
    <w:rsid w:val="00D74300"/>
    <w:rsid w:val="00D77EF2"/>
    <w:rsid w:val="00D80C09"/>
    <w:rsid w:val="00D851E7"/>
    <w:rsid w:val="00D931D6"/>
    <w:rsid w:val="00DA484A"/>
    <w:rsid w:val="00DB13B8"/>
    <w:rsid w:val="00DD2A2B"/>
    <w:rsid w:val="00DE3D3B"/>
    <w:rsid w:val="00E1139B"/>
    <w:rsid w:val="00E22AFE"/>
    <w:rsid w:val="00E63160"/>
    <w:rsid w:val="00E75B49"/>
    <w:rsid w:val="00EA75AF"/>
    <w:rsid w:val="00F21CF9"/>
    <w:rsid w:val="00F3298F"/>
    <w:rsid w:val="00F44878"/>
    <w:rsid w:val="00F4764F"/>
    <w:rsid w:val="00F66DDA"/>
    <w:rsid w:val="00F86DAC"/>
    <w:rsid w:val="00F9135A"/>
    <w:rsid w:val="00FB575E"/>
    <w:rsid w:val="00FD20EA"/>
    <w:rsid w:val="00FD5F38"/>
    <w:rsid w:val="00FE5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792F66"/>
  <w15:chartTrackingRefBased/>
  <w15:docId w15:val="{C4A9B02F-44C4-44A0-99C0-4A795F73E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Memo Heading 1,h1 + 11 pt,Before:  6 pt,After:  0 pt,h1,Heading 1 3GPP"/>
    <w:next w:val="a"/>
    <w:link w:val="10"/>
    <w:qFormat/>
    <w:rsid w:val="0054389C"/>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54389C"/>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4389C"/>
    <w:rPr>
      <w:sz w:val="18"/>
      <w:szCs w:val="18"/>
    </w:rPr>
  </w:style>
  <w:style w:type="paragraph" w:styleId="a5">
    <w:name w:val="footer"/>
    <w:basedOn w:val="a"/>
    <w:link w:val="a6"/>
    <w:uiPriority w:val="99"/>
    <w:unhideWhenUsed/>
    <w:rsid w:val="0054389C"/>
    <w:pPr>
      <w:tabs>
        <w:tab w:val="center" w:pos="4153"/>
        <w:tab w:val="right" w:pos="8306"/>
      </w:tabs>
      <w:snapToGrid w:val="0"/>
      <w:jc w:val="left"/>
    </w:pPr>
    <w:rPr>
      <w:sz w:val="18"/>
      <w:szCs w:val="18"/>
    </w:rPr>
  </w:style>
  <w:style w:type="character" w:customStyle="1" w:styleId="a6">
    <w:name w:val="页脚 字符"/>
    <w:basedOn w:val="a0"/>
    <w:link w:val="a5"/>
    <w:uiPriority w:val="99"/>
    <w:rsid w:val="0054389C"/>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54389C"/>
    <w:rPr>
      <w:rFonts w:ascii="Arial" w:eastAsia="宋体" w:hAnsi="Arial" w:cs="Arial"/>
      <w:color w:val="0000FF"/>
      <w:sz w:val="36"/>
      <w:szCs w:val="20"/>
      <w:lang w:val="en-GB" w:eastAsia="en-US"/>
    </w:rPr>
  </w:style>
  <w:style w:type="paragraph" w:styleId="a7">
    <w:name w:val="List Paragraph"/>
    <w:basedOn w:val="a"/>
    <w:link w:val="a8"/>
    <w:uiPriority w:val="34"/>
    <w:qFormat/>
    <w:rsid w:val="000D163E"/>
    <w:pPr>
      <w:widowControl/>
      <w:ind w:left="720"/>
      <w:contextualSpacing/>
      <w:jc w:val="left"/>
    </w:pPr>
    <w:rPr>
      <w:rFonts w:ascii="Times New Roman" w:eastAsia="宋体" w:hAnsi="Times New Roman" w:cs="Times New Roman"/>
      <w:kern w:val="0"/>
      <w:sz w:val="24"/>
      <w:szCs w:val="24"/>
      <w:lang w:eastAsia="en-US"/>
    </w:rPr>
  </w:style>
  <w:style w:type="paragraph" w:styleId="a9">
    <w:name w:val="Normal (Web)"/>
    <w:basedOn w:val="a"/>
    <w:uiPriority w:val="99"/>
    <w:unhideWhenUsed/>
    <w:rsid w:val="000D163E"/>
    <w:pPr>
      <w:widowControl/>
      <w:spacing w:before="100" w:beforeAutospacing="1" w:after="100" w:afterAutospacing="1"/>
      <w:jc w:val="left"/>
    </w:pPr>
    <w:rPr>
      <w:rFonts w:ascii="Times New Roman" w:eastAsia="宋体" w:hAnsi="Times New Roman" w:cs="Times New Roman"/>
      <w:kern w:val="0"/>
      <w:sz w:val="24"/>
      <w:szCs w:val="24"/>
      <w:lang w:eastAsia="en-US"/>
    </w:rPr>
  </w:style>
  <w:style w:type="character" w:customStyle="1" w:styleId="a8">
    <w:name w:val="列出段落 字符"/>
    <w:link w:val="a7"/>
    <w:uiPriority w:val="34"/>
    <w:rsid w:val="000D163E"/>
    <w:rPr>
      <w:rFonts w:ascii="Times New Roman" w:eastAsia="宋体" w:hAnsi="Times New Roman" w:cs="Times New Roman"/>
      <w:kern w:val="0"/>
      <w:sz w:val="24"/>
      <w:szCs w:val="24"/>
      <w:lang w:eastAsia="en-US"/>
    </w:rPr>
  </w:style>
  <w:style w:type="paragraph" w:styleId="aa">
    <w:name w:val="caption"/>
    <w:basedOn w:val="a"/>
    <w:next w:val="a"/>
    <w:uiPriority w:val="35"/>
    <w:unhideWhenUsed/>
    <w:qFormat/>
    <w:rsid w:val="00A16533"/>
    <w:rPr>
      <w:rFonts w:asciiTheme="majorHAnsi" w:eastAsia="黑体" w:hAnsiTheme="majorHAnsi" w:cstheme="majorBid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41187">
      <w:bodyDiv w:val="1"/>
      <w:marLeft w:val="0"/>
      <w:marRight w:val="0"/>
      <w:marTop w:val="0"/>
      <w:marBottom w:val="0"/>
      <w:divBdr>
        <w:top w:val="none" w:sz="0" w:space="0" w:color="auto"/>
        <w:left w:val="none" w:sz="0" w:space="0" w:color="auto"/>
        <w:bottom w:val="none" w:sz="0" w:space="0" w:color="auto"/>
        <w:right w:val="none" w:sz="0" w:space="0" w:color="auto"/>
      </w:divBdr>
      <w:divsChild>
        <w:div w:id="308245615">
          <w:marLeft w:val="2520"/>
          <w:marRight w:val="0"/>
          <w:marTop w:val="58"/>
          <w:marBottom w:val="0"/>
          <w:divBdr>
            <w:top w:val="none" w:sz="0" w:space="0" w:color="auto"/>
            <w:left w:val="none" w:sz="0" w:space="0" w:color="auto"/>
            <w:bottom w:val="none" w:sz="0" w:space="0" w:color="auto"/>
            <w:right w:val="none" w:sz="0" w:space="0" w:color="auto"/>
          </w:divBdr>
        </w:div>
        <w:div w:id="1487891924">
          <w:marLeft w:val="2520"/>
          <w:marRight w:val="0"/>
          <w:marTop w:val="58"/>
          <w:marBottom w:val="0"/>
          <w:divBdr>
            <w:top w:val="none" w:sz="0" w:space="0" w:color="auto"/>
            <w:left w:val="none" w:sz="0" w:space="0" w:color="auto"/>
            <w:bottom w:val="none" w:sz="0" w:space="0" w:color="auto"/>
            <w:right w:val="none" w:sz="0" w:space="0" w:color="auto"/>
          </w:divBdr>
        </w:div>
      </w:divsChild>
    </w:div>
    <w:div w:id="198318251">
      <w:bodyDiv w:val="1"/>
      <w:marLeft w:val="0"/>
      <w:marRight w:val="0"/>
      <w:marTop w:val="0"/>
      <w:marBottom w:val="0"/>
      <w:divBdr>
        <w:top w:val="none" w:sz="0" w:space="0" w:color="auto"/>
        <w:left w:val="none" w:sz="0" w:space="0" w:color="auto"/>
        <w:bottom w:val="none" w:sz="0" w:space="0" w:color="auto"/>
        <w:right w:val="none" w:sz="0" w:space="0" w:color="auto"/>
      </w:divBdr>
      <w:divsChild>
        <w:div w:id="594287485">
          <w:marLeft w:val="1800"/>
          <w:marRight w:val="0"/>
          <w:marTop w:val="58"/>
          <w:marBottom w:val="0"/>
          <w:divBdr>
            <w:top w:val="none" w:sz="0" w:space="0" w:color="auto"/>
            <w:left w:val="none" w:sz="0" w:space="0" w:color="auto"/>
            <w:bottom w:val="none" w:sz="0" w:space="0" w:color="auto"/>
            <w:right w:val="none" w:sz="0" w:space="0" w:color="auto"/>
          </w:divBdr>
        </w:div>
      </w:divsChild>
    </w:div>
    <w:div w:id="337081598">
      <w:bodyDiv w:val="1"/>
      <w:marLeft w:val="0"/>
      <w:marRight w:val="0"/>
      <w:marTop w:val="0"/>
      <w:marBottom w:val="0"/>
      <w:divBdr>
        <w:top w:val="none" w:sz="0" w:space="0" w:color="auto"/>
        <w:left w:val="none" w:sz="0" w:space="0" w:color="auto"/>
        <w:bottom w:val="none" w:sz="0" w:space="0" w:color="auto"/>
        <w:right w:val="none" w:sz="0" w:space="0" w:color="auto"/>
      </w:divBdr>
      <w:divsChild>
        <w:div w:id="238440220">
          <w:marLeft w:val="1800"/>
          <w:marRight w:val="0"/>
          <w:marTop w:val="58"/>
          <w:marBottom w:val="0"/>
          <w:divBdr>
            <w:top w:val="none" w:sz="0" w:space="0" w:color="auto"/>
            <w:left w:val="none" w:sz="0" w:space="0" w:color="auto"/>
            <w:bottom w:val="none" w:sz="0" w:space="0" w:color="auto"/>
            <w:right w:val="none" w:sz="0" w:space="0" w:color="auto"/>
          </w:divBdr>
        </w:div>
      </w:divsChild>
    </w:div>
    <w:div w:id="384258016">
      <w:bodyDiv w:val="1"/>
      <w:marLeft w:val="0"/>
      <w:marRight w:val="0"/>
      <w:marTop w:val="0"/>
      <w:marBottom w:val="0"/>
      <w:divBdr>
        <w:top w:val="none" w:sz="0" w:space="0" w:color="auto"/>
        <w:left w:val="none" w:sz="0" w:space="0" w:color="auto"/>
        <w:bottom w:val="none" w:sz="0" w:space="0" w:color="auto"/>
        <w:right w:val="none" w:sz="0" w:space="0" w:color="auto"/>
      </w:divBdr>
      <w:divsChild>
        <w:div w:id="781221665">
          <w:marLeft w:val="1166"/>
          <w:marRight w:val="0"/>
          <w:marTop w:val="58"/>
          <w:marBottom w:val="120"/>
          <w:divBdr>
            <w:top w:val="none" w:sz="0" w:space="0" w:color="auto"/>
            <w:left w:val="none" w:sz="0" w:space="0" w:color="auto"/>
            <w:bottom w:val="none" w:sz="0" w:space="0" w:color="auto"/>
            <w:right w:val="none" w:sz="0" w:space="0" w:color="auto"/>
          </w:divBdr>
        </w:div>
        <w:div w:id="563373488">
          <w:marLeft w:val="1166"/>
          <w:marRight w:val="0"/>
          <w:marTop w:val="58"/>
          <w:marBottom w:val="120"/>
          <w:divBdr>
            <w:top w:val="none" w:sz="0" w:space="0" w:color="auto"/>
            <w:left w:val="none" w:sz="0" w:space="0" w:color="auto"/>
            <w:bottom w:val="none" w:sz="0" w:space="0" w:color="auto"/>
            <w:right w:val="none" w:sz="0" w:space="0" w:color="auto"/>
          </w:divBdr>
        </w:div>
        <w:div w:id="2018730574">
          <w:marLeft w:val="1166"/>
          <w:marRight w:val="0"/>
          <w:marTop w:val="58"/>
          <w:marBottom w:val="120"/>
          <w:divBdr>
            <w:top w:val="none" w:sz="0" w:space="0" w:color="auto"/>
            <w:left w:val="none" w:sz="0" w:space="0" w:color="auto"/>
            <w:bottom w:val="none" w:sz="0" w:space="0" w:color="auto"/>
            <w:right w:val="none" w:sz="0" w:space="0" w:color="auto"/>
          </w:divBdr>
        </w:div>
        <w:div w:id="584071147">
          <w:marLeft w:val="1166"/>
          <w:marRight w:val="0"/>
          <w:marTop w:val="58"/>
          <w:marBottom w:val="120"/>
          <w:divBdr>
            <w:top w:val="none" w:sz="0" w:space="0" w:color="auto"/>
            <w:left w:val="none" w:sz="0" w:space="0" w:color="auto"/>
            <w:bottom w:val="none" w:sz="0" w:space="0" w:color="auto"/>
            <w:right w:val="none" w:sz="0" w:space="0" w:color="auto"/>
          </w:divBdr>
        </w:div>
        <w:div w:id="144207196">
          <w:marLeft w:val="1800"/>
          <w:marRight w:val="0"/>
          <w:marTop w:val="58"/>
          <w:marBottom w:val="120"/>
          <w:divBdr>
            <w:top w:val="none" w:sz="0" w:space="0" w:color="auto"/>
            <w:left w:val="none" w:sz="0" w:space="0" w:color="auto"/>
            <w:bottom w:val="none" w:sz="0" w:space="0" w:color="auto"/>
            <w:right w:val="none" w:sz="0" w:space="0" w:color="auto"/>
          </w:divBdr>
        </w:div>
        <w:div w:id="1283882009">
          <w:marLeft w:val="1800"/>
          <w:marRight w:val="0"/>
          <w:marTop w:val="58"/>
          <w:marBottom w:val="120"/>
          <w:divBdr>
            <w:top w:val="none" w:sz="0" w:space="0" w:color="auto"/>
            <w:left w:val="none" w:sz="0" w:space="0" w:color="auto"/>
            <w:bottom w:val="none" w:sz="0" w:space="0" w:color="auto"/>
            <w:right w:val="none" w:sz="0" w:space="0" w:color="auto"/>
          </w:divBdr>
        </w:div>
        <w:div w:id="1339768513">
          <w:marLeft w:val="1166"/>
          <w:marRight w:val="0"/>
          <w:marTop w:val="58"/>
          <w:marBottom w:val="120"/>
          <w:divBdr>
            <w:top w:val="none" w:sz="0" w:space="0" w:color="auto"/>
            <w:left w:val="none" w:sz="0" w:space="0" w:color="auto"/>
            <w:bottom w:val="none" w:sz="0" w:space="0" w:color="auto"/>
            <w:right w:val="none" w:sz="0" w:space="0" w:color="auto"/>
          </w:divBdr>
        </w:div>
        <w:div w:id="445737181">
          <w:marLeft w:val="1166"/>
          <w:marRight w:val="0"/>
          <w:marTop w:val="58"/>
          <w:marBottom w:val="120"/>
          <w:divBdr>
            <w:top w:val="none" w:sz="0" w:space="0" w:color="auto"/>
            <w:left w:val="none" w:sz="0" w:space="0" w:color="auto"/>
            <w:bottom w:val="none" w:sz="0" w:space="0" w:color="auto"/>
            <w:right w:val="none" w:sz="0" w:space="0" w:color="auto"/>
          </w:divBdr>
        </w:div>
      </w:divsChild>
    </w:div>
    <w:div w:id="399527698">
      <w:bodyDiv w:val="1"/>
      <w:marLeft w:val="0"/>
      <w:marRight w:val="0"/>
      <w:marTop w:val="0"/>
      <w:marBottom w:val="0"/>
      <w:divBdr>
        <w:top w:val="none" w:sz="0" w:space="0" w:color="auto"/>
        <w:left w:val="none" w:sz="0" w:space="0" w:color="auto"/>
        <w:bottom w:val="none" w:sz="0" w:space="0" w:color="auto"/>
        <w:right w:val="none" w:sz="0" w:space="0" w:color="auto"/>
      </w:divBdr>
      <w:divsChild>
        <w:div w:id="1373268842">
          <w:marLeft w:val="1166"/>
          <w:marRight w:val="0"/>
          <w:marTop w:val="62"/>
          <w:marBottom w:val="0"/>
          <w:divBdr>
            <w:top w:val="none" w:sz="0" w:space="0" w:color="auto"/>
            <w:left w:val="none" w:sz="0" w:space="0" w:color="auto"/>
            <w:bottom w:val="none" w:sz="0" w:space="0" w:color="auto"/>
            <w:right w:val="none" w:sz="0" w:space="0" w:color="auto"/>
          </w:divBdr>
        </w:div>
        <w:div w:id="31852610">
          <w:marLeft w:val="1800"/>
          <w:marRight w:val="0"/>
          <w:marTop w:val="62"/>
          <w:marBottom w:val="0"/>
          <w:divBdr>
            <w:top w:val="none" w:sz="0" w:space="0" w:color="auto"/>
            <w:left w:val="none" w:sz="0" w:space="0" w:color="auto"/>
            <w:bottom w:val="none" w:sz="0" w:space="0" w:color="auto"/>
            <w:right w:val="none" w:sz="0" w:space="0" w:color="auto"/>
          </w:divBdr>
        </w:div>
        <w:div w:id="190530936">
          <w:marLeft w:val="1800"/>
          <w:marRight w:val="0"/>
          <w:marTop w:val="62"/>
          <w:marBottom w:val="0"/>
          <w:divBdr>
            <w:top w:val="none" w:sz="0" w:space="0" w:color="auto"/>
            <w:left w:val="none" w:sz="0" w:space="0" w:color="auto"/>
            <w:bottom w:val="none" w:sz="0" w:space="0" w:color="auto"/>
            <w:right w:val="none" w:sz="0" w:space="0" w:color="auto"/>
          </w:divBdr>
        </w:div>
        <w:div w:id="2084066352">
          <w:marLeft w:val="1166"/>
          <w:marRight w:val="0"/>
          <w:marTop w:val="62"/>
          <w:marBottom w:val="0"/>
          <w:divBdr>
            <w:top w:val="none" w:sz="0" w:space="0" w:color="auto"/>
            <w:left w:val="none" w:sz="0" w:space="0" w:color="auto"/>
            <w:bottom w:val="none" w:sz="0" w:space="0" w:color="auto"/>
            <w:right w:val="none" w:sz="0" w:space="0" w:color="auto"/>
          </w:divBdr>
        </w:div>
        <w:div w:id="1590381125">
          <w:marLeft w:val="1800"/>
          <w:marRight w:val="0"/>
          <w:marTop w:val="62"/>
          <w:marBottom w:val="0"/>
          <w:divBdr>
            <w:top w:val="none" w:sz="0" w:space="0" w:color="auto"/>
            <w:left w:val="none" w:sz="0" w:space="0" w:color="auto"/>
            <w:bottom w:val="none" w:sz="0" w:space="0" w:color="auto"/>
            <w:right w:val="none" w:sz="0" w:space="0" w:color="auto"/>
          </w:divBdr>
        </w:div>
        <w:div w:id="2083018532">
          <w:marLeft w:val="1800"/>
          <w:marRight w:val="0"/>
          <w:marTop w:val="62"/>
          <w:marBottom w:val="0"/>
          <w:divBdr>
            <w:top w:val="none" w:sz="0" w:space="0" w:color="auto"/>
            <w:left w:val="none" w:sz="0" w:space="0" w:color="auto"/>
            <w:bottom w:val="none" w:sz="0" w:space="0" w:color="auto"/>
            <w:right w:val="none" w:sz="0" w:space="0" w:color="auto"/>
          </w:divBdr>
        </w:div>
      </w:divsChild>
    </w:div>
    <w:div w:id="419567687">
      <w:bodyDiv w:val="1"/>
      <w:marLeft w:val="0"/>
      <w:marRight w:val="0"/>
      <w:marTop w:val="0"/>
      <w:marBottom w:val="0"/>
      <w:divBdr>
        <w:top w:val="none" w:sz="0" w:space="0" w:color="auto"/>
        <w:left w:val="none" w:sz="0" w:space="0" w:color="auto"/>
        <w:bottom w:val="none" w:sz="0" w:space="0" w:color="auto"/>
        <w:right w:val="none" w:sz="0" w:space="0" w:color="auto"/>
      </w:divBdr>
      <w:divsChild>
        <w:div w:id="1210344329">
          <w:marLeft w:val="1166"/>
          <w:marRight w:val="0"/>
          <w:marTop w:val="58"/>
          <w:marBottom w:val="0"/>
          <w:divBdr>
            <w:top w:val="none" w:sz="0" w:space="0" w:color="auto"/>
            <w:left w:val="none" w:sz="0" w:space="0" w:color="auto"/>
            <w:bottom w:val="none" w:sz="0" w:space="0" w:color="auto"/>
            <w:right w:val="none" w:sz="0" w:space="0" w:color="auto"/>
          </w:divBdr>
        </w:div>
        <w:div w:id="605387572">
          <w:marLeft w:val="1166"/>
          <w:marRight w:val="0"/>
          <w:marTop w:val="58"/>
          <w:marBottom w:val="0"/>
          <w:divBdr>
            <w:top w:val="none" w:sz="0" w:space="0" w:color="auto"/>
            <w:left w:val="none" w:sz="0" w:space="0" w:color="auto"/>
            <w:bottom w:val="none" w:sz="0" w:space="0" w:color="auto"/>
            <w:right w:val="none" w:sz="0" w:space="0" w:color="auto"/>
          </w:divBdr>
        </w:div>
        <w:div w:id="244844472">
          <w:marLeft w:val="1166"/>
          <w:marRight w:val="0"/>
          <w:marTop w:val="58"/>
          <w:marBottom w:val="0"/>
          <w:divBdr>
            <w:top w:val="none" w:sz="0" w:space="0" w:color="auto"/>
            <w:left w:val="none" w:sz="0" w:space="0" w:color="auto"/>
            <w:bottom w:val="none" w:sz="0" w:space="0" w:color="auto"/>
            <w:right w:val="none" w:sz="0" w:space="0" w:color="auto"/>
          </w:divBdr>
        </w:div>
        <w:div w:id="1017275297">
          <w:marLeft w:val="1800"/>
          <w:marRight w:val="0"/>
          <w:marTop w:val="58"/>
          <w:marBottom w:val="0"/>
          <w:divBdr>
            <w:top w:val="none" w:sz="0" w:space="0" w:color="auto"/>
            <w:left w:val="none" w:sz="0" w:space="0" w:color="auto"/>
            <w:bottom w:val="none" w:sz="0" w:space="0" w:color="auto"/>
            <w:right w:val="none" w:sz="0" w:space="0" w:color="auto"/>
          </w:divBdr>
        </w:div>
        <w:div w:id="1918899520">
          <w:marLeft w:val="1800"/>
          <w:marRight w:val="0"/>
          <w:marTop w:val="58"/>
          <w:marBottom w:val="0"/>
          <w:divBdr>
            <w:top w:val="none" w:sz="0" w:space="0" w:color="auto"/>
            <w:left w:val="none" w:sz="0" w:space="0" w:color="auto"/>
            <w:bottom w:val="none" w:sz="0" w:space="0" w:color="auto"/>
            <w:right w:val="none" w:sz="0" w:space="0" w:color="auto"/>
          </w:divBdr>
        </w:div>
        <w:div w:id="1011569686">
          <w:marLeft w:val="1166"/>
          <w:marRight w:val="0"/>
          <w:marTop w:val="58"/>
          <w:marBottom w:val="0"/>
          <w:divBdr>
            <w:top w:val="none" w:sz="0" w:space="0" w:color="auto"/>
            <w:left w:val="none" w:sz="0" w:space="0" w:color="auto"/>
            <w:bottom w:val="none" w:sz="0" w:space="0" w:color="auto"/>
            <w:right w:val="none" w:sz="0" w:space="0" w:color="auto"/>
          </w:divBdr>
        </w:div>
        <w:div w:id="1809396697">
          <w:marLeft w:val="1800"/>
          <w:marRight w:val="0"/>
          <w:marTop w:val="58"/>
          <w:marBottom w:val="0"/>
          <w:divBdr>
            <w:top w:val="none" w:sz="0" w:space="0" w:color="auto"/>
            <w:left w:val="none" w:sz="0" w:space="0" w:color="auto"/>
            <w:bottom w:val="none" w:sz="0" w:space="0" w:color="auto"/>
            <w:right w:val="none" w:sz="0" w:space="0" w:color="auto"/>
          </w:divBdr>
        </w:div>
      </w:divsChild>
    </w:div>
    <w:div w:id="532111730">
      <w:bodyDiv w:val="1"/>
      <w:marLeft w:val="0"/>
      <w:marRight w:val="0"/>
      <w:marTop w:val="0"/>
      <w:marBottom w:val="0"/>
      <w:divBdr>
        <w:top w:val="none" w:sz="0" w:space="0" w:color="auto"/>
        <w:left w:val="none" w:sz="0" w:space="0" w:color="auto"/>
        <w:bottom w:val="none" w:sz="0" w:space="0" w:color="auto"/>
        <w:right w:val="none" w:sz="0" w:space="0" w:color="auto"/>
      </w:divBdr>
      <w:divsChild>
        <w:div w:id="159153345">
          <w:marLeft w:val="1800"/>
          <w:marRight w:val="0"/>
          <w:marTop w:val="58"/>
          <w:marBottom w:val="0"/>
          <w:divBdr>
            <w:top w:val="none" w:sz="0" w:space="0" w:color="auto"/>
            <w:left w:val="none" w:sz="0" w:space="0" w:color="auto"/>
            <w:bottom w:val="none" w:sz="0" w:space="0" w:color="auto"/>
            <w:right w:val="none" w:sz="0" w:space="0" w:color="auto"/>
          </w:divBdr>
        </w:div>
      </w:divsChild>
    </w:div>
    <w:div w:id="546724855">
      <w:bodyDiv w:val="1"/>
      <w:marLeft w:val="0"/>
      <w:marRight w:val="0"/>
      <w:marTop w:val="0"/>
      <w:marBottom w:val="0"/>
      <w:divBdr>
        <w:top w:val="none" w:sz="0" w:space="0" w:color="auto"/>
        <w:left w:val="none" w:sz="0" w:space="0" w:color="auto"/>
        <w:bottom w:val="none" w:sz="0" w:space="0" w:color="auto"/>
        <w:right w:val="none" w:sz="0" w:space="0" w:color="auto"/>
      </w:divBdr>
      <w:divsChild>
        <w:div w:id="962156661">
          <w:marLeft w:val="1800"/>
          <w:marRight w:val="0"/>
          <w:marTop w:val="0"/>
          <w:marBottom w:val="120"/>
          <w:divBdr>
            <w:top w:val="none" w:sz="0" w:space="0" w:color="auto"/>
            <w:left w:val="none" w:sz="0" w:space="0" w:color="auto"/>
            <w:bottom w:val="none" w:sz="0" w:space="0" w:color="auto"/>
            <w:right w:val="none" w:sz="0" w:space="0" w:color="auto"/>
          </w:divBdr>
        </w:div>
        <w:div w:id="301085367">
          <w:marLeft w:val="1800"/>
          <w:marRight w:val="0"/>
          <w:marTop w:val="0"/>
          <w:marBottom w:val="120"/>
          <w:divBdr>
            <w:top w:val="none" w:sz="0" w:space="0" w:color="auto"/>
            <w:left w:val="none" w:sz="0" w:space="0" w:color="auto"/>
            <w:bottom w:val="none" w:sz="0" w:space="0" w:color="auto"/>
            <w:right w:val="none" w:sz="0" w:space="0" w:color="auto"/>
          </w:divBdr>
        </w:div>
      </w:divsChild>
    </w:div>
    <w:div w:id="701975793">
      <w:bodyDiv w:val="1"/>
      <w:marLeft w:val="0"/>
      <w:marRight w:val="0"/>
      <w:marTop w:val="0"/>
      <w:marBottom w:val="0"/>
      <w:divBdr>
        <w:top w:val="none" w:sz="0" w:space="0" w:color="auto"/>
        <w:left w:val="none" w:sz="0" w:space="0" w:color="auto"/>
        <w:bottom w:val="none" w:sz="0" w:space="0" w:color="auto"/>
        <w:right w:val="none" w:sz="0" w:space="0" w:color="auto"/>
      </w:divBdr>
      <w:divsChild>
        <w:div w:id="95908999">
          <w:marLeft w:val="547"/>
          <w:marRight w:val="0"/>
          <w:marTop w:val="72"/>
          <w:marBottom w:val="0"/>
          <w:divBdr>
            <w:top w:val="none" w:sz="0" w:space="0" w:color="auto"/>
            <w:left w:val="none" w:sz="0" w:space="0" w:color="auto"/>
            <w:bottom w:val="none" w:sz="0" w:space="0" w:color="auto"/>
            <w:right w:val="none" w:sz="0" w:space="0" w:color="auto"/>
          </w:divBdr>
        </w:div>
        <w:div w:id="1120879350">
          <w:marLeft w:val="1166"/>
          <w:marRight w:val="0"/>
          <w:marTop w:val="72"/>
          <w:marBottom w:val="0"/>
          <w:divBdr>
            <w:top w:val="none" w:sz="0" w:space="0" w:color="auto"/>
            <w:left w:val="none" w:sz="0" w:space="0" w:color="auto"/>
            <w:bottom w:val="none" w:sz="0" w:space="0" w:color="auto"/>
            <w:right w:val="none" w:sz="0" w:space="0" w:color="auto"/>
          </w:divBdr>
        </w:div>
        <w:div w:id="1970695738">
          <w:marLeft w:val="1800"/>
          <w:marRight w:val="0"/>
          <w:marTop w:val="58"/>
          <w:marBottom w:val="0"/>
          <w:divBdr>
            <w:top w:val="none" w:sz="0" w:space="0" w:color="auto"/>
            <w:left w:val="none" w:sz="0" w:space="0" w:color="auto"/>
            <w:bottom w:val="none" w:sz="0" w:space="0" w:color="auto"/>
            <w:right w:val="none" w:sz="0" w:space="0" w:color="auto"/>
          </w:divBdr>
        </w:div>
        <w:div w:id="123279471">
          <w:marLeft w:val="2520"/>
          <w:marRight w:val="0"/>
          <w:marTop w:val="58"/>
          <w:marBottom w:val="0"/>
          <w:divBdr>
            <w:top w:val="none" w:sz="0" w:space="0" w:color="auto"/>
            <w:left w:val="none" w:sz="0" w:space="0" w:color="auto"/>
            <w:bottom w:val="none" w:sz="0" w:space="0" w:color="auto"/>
            <w:right w:val="none" w:sz="0" w:space="0" w:color="auto"/>
          </w:divBdr>
        </w:div>
        <w:div w:id="63915775">
          <w:marLeft w:val="2520"/>
          <w:marRight w:val="0"/>
          <w:marTop w:val="58"/>
          <w:marBottom w:val="0"/>
          <w:divBdr>
            <w:top w:val="none" w:sz="0" w:space="0" w:color="auto"/>
            <w:left w:val="none" w:sz="0" w:space="0" w:color="auto"/>
            <w:bottom w:val="none" w:sz="0" w:space="0" w:color="auto"/>
            <w:right w:val="none" w:sz="0" w:space="0" w:color="auto"/>
          </w:divBdr>
        </w:div>
        <w:div w:id="1780686380">
          <w:marLeft w:val="2520"/>
          <w:marRight w:val="0"/>
          <w:marTop w:val="58"/>
          <w:marBottom w:val="0"/>
          <w:divBdr>
            <w:top w:val="none" w:sz="0" w:space="0" w:color="auto"/>
            <w:left w:val="none" w:sz="0" w:space="0" w:color="auto"/>
            <w:bottom w:val="none" w:sz="0" w:space="0" w:color="auto"/>
            <w:right w:val="none" w:sz="0" w:space="0" w:color="auto"/>
          </w:divBdr>
        </w:div>
        <w:div w:id="1431195011">
          <w:marLeft w:val="2520"/>
          <w:marRight w:val="0"/>
          <w:marTop w:val="58"/>
          <w:marBottom w:val="0"/>
          <w:divBdr>
            <w:top w:val="none" w:sz="0" w:space="0" w:color="auto"/>
            <w:left w:val="none" w:sz="0" w:space="0" w:color="auto"/>
            <w:bottom w:val="none" w:sz="0" w:space="0" w:color="auto"/>
            <w:right w:val="none" w:sz="0" w:space="0" w:color="auto"/>
          </w:divBdr>
        </w:div>
        <w:div w:id="2071878531">
          <w:marLeft w:val="1800"/>
          <w:marRight w:val="0"/>
          <w:marTop w:val="58"/>
          <w:marBottom w:val="0"/>
          <w:divBdr>
            <w:top w:val="none" w:sz="0" w:space="0" w:color="auto"/>
            <w:left w:val="none" w:sz="0" w:space="0" w:color="auto"/>
            <w:bottom w:val="none" w:sz="0" w:space="0" w:color="auto"/>
            <w:right w:val="none" w:sz="0" w:space="0" w:color="auto"/>
          </w:divBdr>
        </w:div>
        <w:div w:id="576020361">
          <w:marLeft w:val="2520"/>
          <w:marRight w:val="0"/>
          <w:marTop w:val="58"/>
          <w:marBottom w:val="0"/>
          <w:divBdr>
            <w:top w:val="none" w:sz="0" w:space="0" w:color="auto"/>
            <w:left w:val="none" w:sz="0" w:space="0" w:color="auto"/>
            <w:bottom w:val="none" w:sz="0" w:space="0" w:color="auto"/>
            <w:right w:val="none" w:sz="0" w:space="0" w:color="auto"/>
          </w:divBdr>
        </w:div>
        <w:div w:id="213585482">
          <w:marLeft w:val="2520"/>
          <w:marRight w:val="0"/>
          <w:marTop w:val="58"/>
          <w:marBottom w:val="0"/>
          <w:divBdr>
            <w:top w:val="none" w:sz="0" w:space="0" w:color="auto"/>
            <w:left w:val="none" w:sz="0" w:space="0" w:color="auto"/>
            <w:bottom w:val="none" w:sz="0" w:space="0" w:color="auto"/>
            <w:right w:val="none" w:sz="0" w:space="0" w:color="auto"/>
          </w:divBdr>
        </w:div>
        <w:div w:id="1405180051">
          <w:marLeft w:val="2520"/>
          <w:marRight w:val="0"/>
          <w:marTop w:val="58"/>
          <w:marBottom w:val="0"/>
          <w:divBdr>
            <w:top w:val="none" w:sz="0" w:space="0" w:color="auto"/>
            <w:left w:val="none" w:sz="0" w:space="0" w:color="auto"/>
            <w:bottom w:val="none" w:sz="0" w:space="0" w:color="auto"/>
            <w:right w:val="none" w:sz="0" w:space="0" w:color="auto"/>
          </w:divBdr>
        </w:div>
        <w:div w:id="283073504">
          <w:marLeft w:val="2520"/>
          <w:marRight w:val="0"/>
          <w:marTop w:val="58"/>
          <w:marBottom w:val="0"/>
          <w:divBdr>
            <w:top w:val="none" w:sz="0" w:space="0" w:color="auto"/>
            <w:left w:val="none" w:sz="0" w:space="0" w:color="auto"/>
            <w:bottom w:val="none" w:sz="0" w:space="0" w:color="auto"/>
            <w:right w:val="none" w:sz="0" w:space="0" w:color="auto"/>
          </w:divBdr>
        </w:div>
        <w:div w:id="1132476066">
          <w:marLeft w:val="2520"/>
          <w:marRight w:val="0"/>
          <w:marTop w:val="58"/>
          <w:marBottom w:val="0"/>
          <w:divBdr>
            <w:top w:val="none" w:sz="0" w:space="0" w:color="auto"/>
            <w:left w:val="none" w:sz="0" w:space="0" w:color="auto"/>
            <w:bottom w:val="none" w:sz="0" w:space="0" w:color="auto"/>
            <w:right w:val="none" w:sz="0" w:space="0" w:color="auto"/>
          </w:divBdr>
        </w:div>
        <w:div w:id="934551873">
          <w:marLeft w:val="2520"/>
          <w:marRight w:val="0"/>
          <w:marTop w:val="58"/>
          <w:marBottom w:val="0"/>
          <w:divBdr>
            <w:top w:val="none" w:sz="0" w:space="0" w:color="auto"/>
            <w:left w:val="none" w:sz="0" w:space="0" w:color="auto"/>
            <w:bottom w:val="none" w:sz="0" w:space="0" w:color="auto"/>
            <w:right w:val="none" w:sz="0" w:space="0" w:color="auto"/>
          </w:divBdr>
        </w:div>
        <w:div w:id="1227453006">
          <w:marLeft w:val="2520"/>
          <w:marRight w:val="0"/>
          <w:marTop w:val="58"/>
          <w:marBottom w:val="0"/>
          <w:divBdr>
            <w:top w:val="none" w:sz="0" w:space="0" w:color="auto"/>
            <w:left w:val="none" w:sz="0" w:space="0" w:color="auto"/>
            <w:bottom w:val="none" w:sz="0" w:space="0" w:color="auto"/>
            <w:right w:val="none" w:sz="0" w:space="0" w:color="auto"/>
          </w:divBdr>
        </w:div>
        <w:div w:id="1405954061">
          <w:marLeft w:val="1800"/>
          <w:marRight w:val="0"/>
          <w:marTop w:val="58"/>
          <w:marBottom w:val="0"/>
          <w:divBdr>
            <w:top w:val="none" w:sz="0" w:space="0" w:color="auto"/>
            <w:left w:val="none" w:sz="0" w:space="0" w:color="auto"/>
            <w:bottom w:val="none" w:sz="0" w:space="0" w:color="auto"/>
            <w:right w:val="none" w:sz="0" w:space="0" w:color="auto"/>
          </w:divBdr>
        </w:div>
        <w:div w:id="1573463718">
          <w:marLeft w:val="2520"/>
          <w:marRight w:val="0"/>
          <w:marTop w:val="58"/>
          <w:marBottom w:val="0"/>
          <w:divBdr>
            <w:top w:val="none" w:sz="0" w:space="0" w:color="auto"/>
            <w:left w:val="none" w:sz="0" w:space="0" w:color="auto"/>
            <w:bottom w:val="none" w:sz="0" w:space="0" w:color="auto"/>
            <w:right w:val="none" w:sz="0" w:space="0" w:color="auto"/>
          </w:divBdr>
        </w:div>
        <w:div w:id="1187138258">
          <w:marLeft w:val="2520"/>
          <w:marRight w:val="0"/>
          <w:marTop w:val="58"/>
          <w:marBottom w:val="0"/>
          <w:divBdr>
            <w:top w:val="none" w:sz="0" w:space="0" w:color="auto"/>
            <w:left w:val="none" w:sz="0" w:space="0" w:color="auto"/>
            <w:bottom w:val="none" w:sz="0" w:space="0" w:color="auto"/>
            <w:right w:val="none" w:sz="0" w:space="0" w:color="auto"/>
          </w:divBdr>
        </w:div>
        <w:div w:id="1433696226">
          <w:marLeft w:val="2520"/>
          <w:marRight w:val="0"/>
          <w:marTop w:val="58"/>
          <w:marBottom w:val="0"/>
          <w:divBdr>
            <w:top w:val="none" w:sz="0" w:space="0" w:color="auto"/>
            <w:left w:val="none" w:sz="0" w:space="0" w:color="auto"/>
            <w:bottom w:val="none" w:sz="0" w:space="0" w:color="auto"/>
            <w:right w:val="none" w:sz="0" w:space="0" w:color="auto"/>
          </w:divBdr>
        </w:div>
        <w:div w:id="986860587">
          <w:marLeft w:val="2520"/>
          <w:marRight w:val="0"/>
          <w:marTop w:val="58"/>
          <w:marBottom w:val="0"/>
          <w:divBdr>
            <w:top w:val="none" w:sz="0" w:space="0" w:color="auto"/>
            <w:left w:val="none" w:sz="0" w:space="0" w:color="auto"/>
            <w:bottom w:val="none" w:sz="0" w:space="0" w:color="auto"/>
            <w:right w:val="none" w:sz="0" w:space="0" w:color="auto"/>
          </w:divBdr>
        </w:div>
      </w:divsChild>
    </w:div>
    <w:div w:id="910236804">
      <w:bodyDiv w:val="1"/>
      <w:marLeft w:val="0"/>
      <w:marRight w:val="0"/>
      <w:marTop w:val="0"/>
      <w:marBottom w:val="0"/>
      <w:divBdr>
        <w:top w:val="none" w:sz="0" w:space="0" w:color="auto"/>
        <w:left w:val="none" w:sz="0" w:space="0" w:color="auto"/>
        <w:bottom w:val="none" w:sz="0" w:space="0" w:color="auto"/>
        <w:right w:val="none" w:sz="0" w:space="0" w:color="auto"/>
      </w:divBdr>
      <w:divsChild>
        <w:div w:id="85271276">
          <w:marLeft w:val="547"/>
          <w:marRight w:val="0"/>
          <w:marTop w:val="58"/>
          <w:marBottom w:val="0"/>
          <w:divBdr>
            <w:top w:val="none" w:sz="0" w:space="0" w:color="auto"/>
            <w:left w:val="none" w:sz="0" w:space="0" w:color="auto"/>
            <w:bottom w:val="none" w:sz="0" w:space="0" w:color="auto"/>
            <w:right w:val="none" w:sz="0" w:space="0" w:color="auto"/>
          </w:divBdr>
        </w:div>
        <w:div w:id="2071151841">
          <w:marLeft w:val="1166"/>
          <w:marRight w:val="0"/>
          <w:marTop w:val="58"/>
          <w:marBottom w:val="0"/>
          <w:divBdr>
            <w:top w:val="none" w:sz="0" w:space="0" w:color="auto"/>
            <w:left w:val="none" w:sz="0" w:space="0" w:color="auto"/>
            <w:bottom w:val="none" w:sz="0" w:space="0" w:color="auto"/>
            <w:right w:val="none" w:sz="0" w:space="0" w:color="auto"/>
          </w:divBdr>
        </w:div>
        <w:div w:id="1349261300">
          <w:marLeft w:val="1800"/>
          <w:marRight w:val="0"/>
          <w:marTop w:val="58"/>
          <w:marBottom w:val="0"/>
          <w:divBdr>
            <w:top w:val="none" w:sz="0" w:space="0" w:color="auto"/>
            <w:left w:val="none" w:sz="0" w:space="0" w:color="auto"/>
            <w:bottom w:val="none" w:sz="0" w:space="0" w:color="auto"/>
            <w:right w:val="none" w:sz="0" w:space="0" w:color="auto"/>
          </w:divBdr>
        </w:div>
        <w:div w:id="421533522">
          <w:marLeft w:val="2520"/>
          <w:marRight w:val="0"/>
          <w:marTop w:val="58"/>
          <w:marBottom w:val="0"/>
          <w:divBdr>
            <w:top w:val="none" w:sz="0" w:space="0" w:color="auto"/>
            <w:left w:val="none" w:sz="0" w:space="0" w:color="auto"/>
            <w:bottom w:val="none" w:sz="0" w:space="0" w:color="auto"/>
            <w:right w:val="none" w:sz="0" w:space="0" w:color="auto"/>
          </w:divBdr>
        </w:div>
        <w:div w:id="62149354">
          <w:marLeft w:val="2520"/>
          <w:marRight w:val="0"/>
          <w:marTop w:val="58"/>
          <w:marBottom w:val="0"/>
          <w:divBdr>
            <w:top w:val="none" w:sz="0" w:space="0" w:color="auto"/>
            <w:left w:val="none" w:sz="0" w:space="0" w:color="auto"/>
            <w:bottom w:val="none" w:sz="0" w:space="0" w:color="auto"/>
            <w:right w:val="none" w:sz="0" w:space="0" w:color="auto"/>
          </w:divBdr>
        </w:div>
        <w:div w:id="1492453194">
          <w:marLeft w:val="1800"/>
          <w:marRight w:val="0"/>
          <w:marTop w:val="58"/>
          <w:marBottom w:val="0"/>
          <w:divBdr>
            <w:top w:val="none" w:sz="0" w:space="0" w:color="auto"/>
            <w:left w:val="none" w:sz="0" w:space="0" w:color="auto"/>
            <w:bottom w:val="none" w:sz="0" w:space="0" w:color="auto"/>
            <w:right w:val="none" w:sz="0" w:space="0" w:color="auto"/>
          </w:divBdr>
        </w:div>
        <w:div w:id="1013338604">
          <w:marLeft w:val="2520"/>
          <w:marRight w:val="0"/>
          <w:marTop w:val="58"/>
          <w:marBottom w:val="0"/>
          <w:divBdr>
            <w:top w:val="none" w:sz="0" w:space="0" w:color="auto"/>
            <w:left w:val="none" w:sz="0" w:space="0" w:color="auto"/>
            <w:bottom w:val="none" w:sz="0" w:space="0" w:color="auto"/>
            <w:right w:val="none" w:sz="0" w:space="0" w:color="auto"/>
          </w:divBdr>
        </w:div>
        <w:div w:id="923032055">
          <w:marLeft w:val="2520"/>
          <w:marRight w:val="0"/>
          <w:marTop w:val="58"/>
          <w:marBottom w:val="0"/>
          <w:divBdr>
            <w:top w:val="none" w:sz="0" w:space="0" w:color="auto"/>
            <w:left w:val="none" w:sz="0" w:space="0" w:color="auto"/>
            <w:bottom w:val="none" w:sz="0" w:space="0" w:color="auto"/>
            <w:right w:val="none" w:sz="0" w:space="0" w:color="auto"/>
          </w:divBdr>
        </w:div>
        <w:div w:id="282620594">
          <w:marLeft w:val="1800"/>
          <w:marRight w:val="0"/>
          <w:marTop w:val="58"/>
          <w:marBottom w:val="0"/>
          <w:divBdr>
            <w:top w:val="none" w:sz="0" w:space="0" w:color="auto"/>
            <w:left w:val="none" w:sz="0" w:space="0" w:color="auto"/>
            <w:bottom w:val="none" w:sz="0" w:space="0" w:color="auto"/>
            <w:right w:val="none" w:sz="0" w:space="0" w:color="auto"/>
          </w:divBdr>
        </w:div>
        <w:div w:id="971136167">
          <w:marLeft w:val="2520"/>
          <w:marRight w:val="0"/>
          <w:marTop w:val="62"/>
          <w:marBottom w:val="0"/>
          <w:divBdr>
            <w:top w:val="none" w:sz="0" w:space="0" w:color="auto"/>
            <w:left w:val="none" w:sz="0" w:space="0" w:color="auto"/>
            <w:bottom w:val="none" w:sz="0" w:space="0" w:color="auto"/>
            <w:right w:val="none" w:sz="0" w:space="0" w:color="auto"/>
          </w:divBdr>
        </w:div>
        <w:div w:id="1921524323">
          <w:marLeft w:val="2520"/>
          <w:marRight w:val="0"/>
          <w:marTop w:val="62"/>
          <w:marBottom w:val="0"/>
          <w:divBdr>
            <w:top w:val="none" w:sz="0" w:space="0" w:color="auto"/>
            <w:left w:val="none" w:sz="0" w:space="0" w:color="auto"/>
            <w:bottom w:val="none" w:sz="0" w:space="0" w:color="auto"/>
            <w:right w:val="none" w:sz="0" w:space="0" w:color="auto"/>
          </w:divBdr>
        </w:div>
        <w:div w:id="579408609">
          <w:marLeft w:val="1800"/>
          <w:marRight w:val="0"/>
          <w:marTop w:val="58"/>
          <w:marBottom w:val="0"/>
          <w:divBdr>
            <w:top w:val="none" w:sz="0" w:space="0" w:color="auto"/>
            <w:left w:val="none" w:sz="0" w:space="0" w:color="auto"/>
            <w:bottom w:val="none" w:sz="0" w:space="0" w:color="auto"/>
            <w:right w:val="none" w:sz="0" w:space="0" w:color="auto"/>
          </w:divBdr>
        </w:div>
        <w:div w:id="2032611906">
          <w:marLeft w:val="2520"/>
          <w:marRight w:val="0"/>
          <w:marTop w:val="58"/>
          <w:marBottom w:val="0"/>
          <w:divBdr>
            <w:top w:val="none" w:sz="0" w:space="0" w:color="auto"/>
            <w:left w:val="none" w:sz="0" w:space="0" w:color="auto"/>
            <w:bottom w:val="none" w:sz="0" w:space="0" w:color="auto"/>
            <w:right w:val="none" w:sz="0" w:space="0" w:color="auto"/>
          </w:divBdr>
        </w:div>
        <w:div w:id="452864168">
          <w:marLeft w:val="2520"/>
          <w:marRight w:val="0"/>
          <w:marTop w:val="58"/>
          <w:marBottom w:val="0"/>
          <w:divBdr>
            <w:top w:val="none" w:sz="0" w:space="0" w:color="auto"/>
            <w:left w:val="none" w:sz="0" w:space="0" w:color="auto"/>
            <w:bottom w:val="none" w:sz="0" w:space="0" w:color="auto"/>
            <w:right w:val="none" w:sz="0" w:space="0" w:color="auto"/>
          </w:divBdr>
        </w:div>
        <w:div w:id="747269499">
          <w:marLeft w:val="2520"/>
          <w:marRight w:val="0"/>
          <w:marTop w:val="58"/>
          <w:marBottom w:val="0"/>
          <w:divBdr>
            <w:top w:val="none" w:sz="0" w:space="0" w:color="auto"/>
            <w:left w:val="none" w:sz="0" w:space="0" w:color="auto"/>
            <w:bottom w:val="none" w:sz="0" w:space="0" w:color="auto"/>
            <w:right w:val="none" w:sz="0" w:space="0" w:color="auto"/>
          </w:divBdr>
        </w:div>
        <w:div w:id="536696822">
          <w:marLeft w:val="1800"/>
          <w:marRight w:val="0"/>
          <w:marTop w:val="58"/>
          <w:marBottom w:val="0"/>
          <w:divBdr>
            <w:top w:val="none" w:sz="0" w:space="0" w:color="auto"/>
            <w:left w:val="none" w:sz="0" w:space="0" w:color="auto"/>
            <w:bottom w:val="none" w:sz="0" w:space="0" w:color="auto"/>
            <w:right w:val="none" w:sz="0" w:space="0" w:color="auto"/>
          </w:divBdr>
        </w:div>
        <w:div w:id="651374680">
          <w:marLeft w:val="2520"/>
          <w:marRight w:val="0"/>
          <w:marTop w:val="58"/>
          <w:marBottom w:val="0"/>
          <w:divBdr>
            <w:top w:val="none" w:sz="0" w:space="0" w:color="auto"/>
            <w:left w:val="none" w:sz="0" w:space="0" w:color="auto"/>
            <w:bottom w:val="none" w:sz="0" w:space="0" w:color="auto"/>
            <w:right w:val="none" w:sz="0" w:space="0" w:color="auto"/>
          </w:divBdr>
        </w:div>
        <w:div w:id="857767700">
          <w:marLeft w:val="2520"/>
          <w:marRight w:val="0"/>
          <w:marTop w:val="58"/>
          <w:marBottom w:val="0"/>
          <w:divBdr>
            <w:top w:val="none" w:sz="0" w:space="0" w:color="auto"/>
            <w:left w:val="none" w:sz="0" w:space="0" w:color="auto"/>
            <w:bottom w:val="none" w:sz="0" w:space="0" w:color="auto"/>
            <w:right w:val="none" w:sz="0" w:space="0" w:color="auto"/>
          </w:divBdr>
        </w:div>
        <w:div w:id="1514878914">
          <w:marLeft w:val="2520"/>
          <w:marRight w:val="0"/>
          <w:marTop w:val="58"/>
          <w:marBottom w:val="0"/>
          <w:divBdr>
            <w:top w:val="none" w:sz="0" w:space="0" w:color="auto"/>
            <w:left w:val="none" w:sz="0" w:space="0" w:color="auto"/>
            <w:bottom w:val="none" w:sz="0" w:space="0" w:color="auto"/>
            <w:right w:val="none" w:sz="0" w:space="0" w:color="auto"/>
          </w:divBdr>
        </w:div>
      </w:divsChild>
    </w:div>
    <w:div w:id="968314868">
      <w:bodyDiv w:val="1"/>
      <w:marLeft w:val="0"/>
      <w:marRight w:val="0"/>
      <w:marTop w:val="0"/>
      <w:marBottom w:val="0"/>
      <w:divBdr>
        <w:top w:val="none" w:sz="0" w:space="0" w:color="auto"/>
        <w:left w:val="none" w:sz="0" w:space="0" w:color="auto"/>
        <w:bottom w:val="none" w:sz="0" w:space="0" w:color="auto"/>
        <w:right w:val="none" w:sz="0" w:space="0" w:color="auto"/>
      </w:divBdr>
      <w:divsChild>
        <w:div w:id="669021360">
          <w:marLeft w:val="1166"/>
          <w:marRight w:val="0"/>
          <w:marTop w:val="58"/>
          <w:marBottom w:val="120"/>
          <w:divBdr>
            <w:top w:val="none" w:sz="0" w:space="0" w:color="auto"/>
            <w:left w:val="none" w:sz="0" w:space="0" w:color="auto"/>
            <w:bottom w:val="none" w:sz="0" w:space="0" w:color="auto"/>
            <w:right w:val="none" w:sz="0" w:space="0" w:color="auto"/>
          </w:divBdr>
        </w:div>
        <w:div w:id="2101289818">
          <w:marLeft w:val="1800"/>
          <w:marRight w:val="0"/>
          <w:marTop w:val="58"/>
          <w:marBottom w:val="120"/>
          <w:divBdr>
            <w:top w:val="none" w:sz="0" w:space="0" w:color="auto"/>
            <w:left w:val="none" w:sz="0" w:space="0" w:color="auto"/>
            <w:bottom w:val="none" w:sz="0" w:space="0" w:color="auto"/>
            <w:right w:val="none" w:sz="0" w:space="0" w:color="auto"/>
          </w:divBdr>
        </w:div>
        <w:div w:id="245384760">
          <w:marLeft w:val="2520"/>
          <w:marRight w:val="0"/>
          <w:marTop w:val="58"/>
          <w:marBottom w:val="120"/>
          <w:divBdr>
            <w:top w:val="none" w:sz="0" w:space="0" w:color="auto"/>
            <w:left w:val="none" w:sz="0" w:space="0" w:color="auto"/>
            <w:bottom w:val="none" w:sz="0" w:space="0" w:color="auto"/>
            <w:right w:val="none" w:sz="0" w:space="0" w:color="auto"/>
          </w:divBdr>
        </w:div>
        <w:div w:id="1654984010">
          <w:marLeft w:val="2520"/>
          <w:marRight w:val="0"/>
          <w:marTop w:val="58"/>
          <w:marBottom w:val="120"/>
          <w:divBdr>
            <w:top w:val="none" w:sz="0" w:space="0" w:color="auto"/>
            <w:left w:val="none" w:sz="0" w:space="0" w:color="auto"/>
            <w:bottom w:val="none" w:sz="0" w:space="0" w:color="auto"/>
            <w:right w:val="none" w:sz="0" w:space="0" w:color="auto"/>
          </w:divBdr>
        </w:div>
        <w:div w:id="623316069">
          <w:marLeft w:val="2520"/>
          <w:marRight w:val="0"/>
          <w:marTop w:val="58"/>
          <w:marBottom w:val="120"/>
          <w:divBdr>
            <w:top w:val="none" w:sz="0" w:space="0" w:color="auto"/>
            <w:left w:val="none" w:sz="0" w:space="0" w:color="auto"/>
            <w:bottom w:val="none" w:sz="0" w:space="0" w:color="auto"/>
            <w:right w:val="none" w:sz="0" w:space="0" w:color="auto"/>
          </w:divBdr>
        </w:div>
        <w:div w:id="2004383380">
          <w:marLeft w:val="1166"/>
          <w:marRight w:val="0"/>
          <w:marTop w:val="58"/>
          <w:marBottom w:val="120"/>
          <w:divBdr>
            <w:top w:val="none" w:sz="0" w:space="0" w:color="auto"/>
            <w:left w:val="none" w:sz="0" w:space="0" w:color="auto"/>
            <w:bottom w:val="none" w:sz="0" w:space="0" w:color="auto"/>
            <w:right w:val="none" w:sz="0" w:space="0" w:color="auto"/>
          </w:divBdr>
        </w:div>
        <w:div w:id="1543783120">
          <w:marLeft w:val="1800"/>
          <w:marRight w:val="0"/>
          <w:marTop w:val="58"/>
          <w:marBottom w:val="120"/>
          <w:divBdr>
            <w:top w:val="none" w:sz="0" w:space="0" w:color="auto"/>
            <w:left w:val="none" w:sz="0" w:space="0" w:color="auto"/>
            <w:bottom w:val="none" w:sz="0" w:space="0" w:color="auto"/>
            <w:right w:val="none" w:sz="0" w:space="0" w:color="auto"/>
          </w:divBdr>
        </w:div>
      </w:divsChild>
    </w:div>
    <w:div w:id="1099519989">
      <w:bodyDiv w:val="1"/>
      <w:marLeft w:val="0"/>
      <w:marRight w:val="0"/>
      <w:marTop w:val="0"/>
      <w:marBottom w:val="0"/>
      <w:divBdr>
        <w:top w:val="none" w:sz="0" w:space="0" w:color="auto"/>
        <w:left w:val="none" w:sz="0" w:space="0" w:color="auto"/>
        <w:bottom w:val="none" w:sz="0" w:space="0" w:color="auto"/>
        <w:right w:val="none" w:sz="0" w:space="0" w:color="auto"/>
      </w:divBdr>
      <w:divsChild>
        <w:div w:id="1126506400">
          <w:marLeft w:val="1166"/>
          <w:marRight w:val="0"/>
          <w:marTop w:val="0"/>
          <w:marBottom w:val="120"/>
          <w:divBdr>
            <w:top w:val="none" w:sz="0" w:space="0" w:color="auto"/>
            <w:left w:val="none" w:sz="0" w:space="0" w:color="auto"/>
            <w:bottom w:val="none" w:sz="0" w:space="0" w:color="auto"/>
            <w:right w:val="none" w:sz="0" w:space="0" w:color="auto"/>
          </w:divBdr>
        </w:div>
        <w:div w:id="102187708">
          <w:marLeft w:val="1800"/>
          <w:marRight w:val="0"/>
          <w:marTop w:val="0"/>
          <w:marBottom w:val="120"/>
          <w:divBdr>
            <w:top w:val="none" w:sz="0" w:space="0" w:color="auto"/>
            <w:left w:val="none" w:sz="0" w:space="0" w:color="auto"/>
            <w:bottom w:val="none" w:sz="0" w:space="0" w:color="auto"/>
            <w:right w:val="none" w:sz="0" w:space="0" w:color="auto"/>
          </w:divBdr>
        </w:div>
        <w:div w:id="1591967632">
          <w:marLeft w:val="1800"/>
          <w:marRight w:val="0"/>
          <w:marTop w:val="0"/>
          <w:marBottom w:val="120"/>
          <w:divBdr>
            <w:top w:val="none" w:sz="0" w:space="0" w:color="auto"/>
            <w:left w:val="none" w:sz="0" w:space="0" w:color="auto"/>
            <w:bottom w:val="none" w:sz="0" w:space="0" w:color="auto"/>
            <w:right w:val="none" w:sz="0" w:space="0" w:color="auto"/>
          </w:divBdr>
        </w:div>
        <w:div w:id="319045967">
          <w:marLeft w:val="1166"/>
          <w:marRight w:val="0"/>
          <w:marTop w:val="0"/>
          <w:marBottom w:val="120"/>
          <w:divBdr>
            <w:top w:val="none" w:sz="0" w:space="0" w:color="auto"/>
            <w:left w:val="none" w:sz="0" w:space="0" w:color="auto"/>
            <w:bottom w:val="none" w:sz="0" w:space="0" w:color="auto"/>
            <w:right w:val="none" w:sz="0" w:space="0" w:color="auto"/>
          </w:divBdr>
        </w:div>
        <w:div w:id="455178951">
          <w:marLeft w:val="1800"/>
          <w:marRight w:val="0"/>
          <w:marTop w:val="0"/>
          <w:marBottom w:val="120"/>
          <w:divBdr>
            <w:top w:val="none" w:sz="0" w:space="0" w:color="auto"/>
            <w:left w:val="none" w:sz="0" w:space="0" w:color="auto"/>
            <w:bottom w:val="none" w:sz="0" w:space="0" w:color="auto"/>
            <w:right w:val="none" w:sz="0" w:space="0" w:color="auto"/>
          </w:divBdr>
        </w:div>
        <w:div w:id="1289161718">
          <w:marLeft w:val="2520"/>
          <w:marRight w:val="0"/>
          <w:marTop w:val="0"/>
          <w:marBottom w:val="120"/>
          <w:divBdr>
            <w:top w:val="none" w:sz="0" w:space="0" w:color="auto"/>
            <w:left w:val="none" w:sz="0" w:space="0" w:color="auto"/>
            <w:bottom w:val="none" w:sz="0" w:space="0" w:color="auto"/>
            <w:right w:val="none" w:sz="0" w:space="0" w:color="auto"/>
          </w:divBdr>
        </w:div>
        <w:div w:id="1219516558">
          <w:marLeft w:val="1800"/>
          <w:marRight w:val="0"/>
          <w:marTop w:val="0"/>
          <w:marBottom w:val="120"/>
          <w:divBdr>
            <w:top w:val="none" w:sz="0" w:space="0" w:color="auto"/>
            <w:left w:val="none" w:sz="0" w:space="0" w:color="auto"/>
            <w:bottom w:val="none" w:sz="0" w:space="0" w:color="auto"/>
            <w:right w:val="none" w:sz="0" w:space="0" w:color="auto"/>
          </w:divBdr>
        </w:div>
        <w:div w:id="1755475612">
          <w:marLeft w:val="1166"/>
          <w:marRight w:val="0"/>
          <w:marTop w:val="0"/>
          <w:marBottom w:val="120"/>
          <w:divBdr>
            <w:top w:val="none" w:sz="0" w:space="0" w:color="auto"/>
            <w:left w:val="none" w:sz="0" w:space="0" w:color="auto"/>
            <w:bottom w:val="none" w:sz="0" w:space="0" w:color="auto"/>
            <w:right w:val="none" w:sz="0" w:space="0" w:color="auto"/>
          </w:divBdr>
        </w:div>
        <w:div w:id="589316446">
          <w:marLeft w:val="1800"/>
          <w:marRight w:val="0"/>
          <w:marTop w:val="0"/>
          <w:marBottom w:val="120"/>
          <w:divBdr>
            <w:top w:val="none" w:sz="0" w:space="0" w:color="auto"/>
            <w:left w:val="none" w:sz="0" w:space="0" w:color="auto"/>
            <w:bottom w:val="none" w:sz="0" w:space="0" w:color="auto"/>
            <w:right w:val="none" w:sz="0" w:space="0" w:color="auto"/>
          </w:divBdr>
        </w:div>
        <w:div w:id="587890260">
          <w:marLeft w:val="1800"/>
          <w:marRight w:val="0"/>
          <w:marTop w:val="0"/>
          <w:marBottom w:val="120"/>
          <w:divBdr>
            <w:top w:val="none" w:sz="0" w:space="0" w:color="auto"/>
            <w:left w:val="none" w:sz="0" w:space="0" w:color="auto"/>
            <w:bottom w:val="none" w:sz="0" w:space="0" w:color="auto"/>
            <w:right w:val="none" w:sz="0" w:space="0" w:color="auto"/>
          </w:divBdr>
        </w:div>
        <w:div w:id="162748419">
          <w:marLeft w:val="1800"/>
          <w:marRight w:val="0"/>
          <w:marTop w:val="0"/>
          <w:marBottom w:val="120"/>
          <w:divBdr>
            <w:top w:val="none" w:sz="0" w:space="0" w:color="auto"/>
            <w:left w:val="none" w:sz="0" w:space="0" w:color="auto"/>
            <w:bottom w:val="none" w:sz="0" w:space="0" w:color="auto"/>
            <w:right w:val="none" w:sz="0" w:space="0" w:color="auto"/>
          </w:divBdr>
        </w:div>
        <w:div w:id="1015349497">
          <w:marLeft w:val="2520"/>
          <w:marRight w:val="0"/>
          <w:marTop w:val="0"/>
          <w:marBottom w:val="120"/>
          <w:divBdr>
            <w:top w:val="none" w:sz="0" w:space="0" w:color="auto"/>
            <w:left w:val="none" w:sz="0" w:space="0" w:color="auto"/>
            <w:bottom w:val="none" w:sz="0" w:space="0" w:color="auto"/>
            <w:right w:val="none" w:sz="0" w:space="0" w:color="auto"/>
          </w:divBdr>
        </w:div>
        <w:div w:id="878710353">
          <w:marLeft w:val="1800"/>
          <w:marRight w:val="0"/>
          <w:marTop w:val="0"/>
          <w:marBottom w:val="120"/>
          <w:divBdr>
            <w:top w:val="none" w:sz="0" w:space="0" w:color="auto"/>
            <w:left w:val="none" w:sz="0" w:space="0" w:color="auto"/>
            <w:bottom w:val="none" w:sz="0" w:space="0" w:color="auto"/>
            <w:right w:val="none" w:sz="0" w:space="0" w:color="auto"/>
          </w:divBdr>
        </w:div>
      </w:divsChild>
    </w:div>
    <w:div w:id="1364331803">
      <w:bodyDiv w:val="1"/>
      <w:marLeft w:val="0"/>
      <w:marRight w:val="0"/>
      <w:marTop w:val="0"/>
      <w:marBottom w:val="0"/>
      <w:divBdr>
        <w:top w:val="none" w:sz="0" w:space="0" w:color="auto"/>
        <w:left w:val="none" w:sz="0" w:space="0" w:color="auto"/>
        <w:bottom w:val="none" w:sz="0" w:space="0" w:color="auto"/>
        <w:right w:val="none" w:sz="0" w:space="0" w:color="auto"/>
      </w:divBdr>
      <w:divsChild>
        <w:div w:id="1259363887">
          <w:marLeft w:val="1166"/>
          <w:marRight w:val="0"/>
          <w:marTop w:val="58"/>
          <w:marBottom w:val="120"/>
          <w:divBdr>
            <w:top w:val="none" w:sz="0" w:space="0" w:color="auto"/>
            <w:left w:val="none" w:sz="0" w:space="0" w:color="auto"/>
            <w:bottom w:val="none" w:sz="0" w:space="0" w:color="auto"/>
            <w:right w:val="none" w:sz="0" w:space="0" w:color="auto"/>
          </w:divBdr>
        </w:div>
        <w:div w:id="1234848777">
          <w:marLeft w:val="1800"/>
          <w:marRight w:val="0"/>
          <w:marTop w:val="58"/>
          <w:marBottom w:val="120"/>
          <w:divBdr>
            <w:top w:val="none" w:sz="0" w:space="0" w:color="auto"/>
            <w:left w:val="none" w:sz="0" w:space="0" w:color="auto"/>
            <w:bottom w:val="none" w:sz="0" w:space="0" w:color="auto"/>
            <w:right w:val="none" w:sz="0" w:space="0" w:color="auto"/>
          </w:divBdr>
        </w:div>
        <w:div w:id="986012503">
          <w:marLeft w:val="2520"/>
          <w:marRight w:val="0"/>
          <w:marTop w:val="58"/>
          <w:marBottom w:val="120"/>
          <w:divBdr>
            <w:top w:val="none" w:sz="0" w:space="0" w:color="auto"/>
            <w:left w:val="none" w:sz="0" w:space="0" w:color="auto"/>
            <w:bottom w:val="none" w:sz="0" w:space="0" w:color="auto"/>
            <w:right w:val="none" w:sz="0" w:space="0" w:color="auto"/>
          </w:divBdr>
        </w:div>
        <w:div w:id="1849250730">
          <w:marLeft w:val="2520"/>
          <w:marRight w:val="0"/>
          <w:marTop w:val="58"/>
          <w:marBottom w:val="120"/>
          <w:divBdr>
            <w:top w:val="none" w:sz="0" w:space="0" w:color="auto"/>
            <w:left w:val="none" w:sz="0" w:space="0" w:color="auto"/>
            <w:bottom w:val="none" w:sz="0" w:space="0" w:color="auto"/>
            <w:right w:val="none" w:sz="0" w:space="0" w:color="auto"/>
          </w:divBdr>
        </w:div>
        <w:div w:id="1822846277">
          <w:marLeft w:val="2520"/>
          <w:marRight w:val="0"/>
          <w:marTop w:val="58"/>
          <w:marBottom w:val="120"/>
          <w:divBdr>
            <w:top w:val="none" w:sz="0" w:space="0" w:color="auto"/>
            <w:left w:val="none" w:sz="0" w:space="0" w:color="auto"/>
            <w:bottom w:val="none" w:sz="0" w:space="0" w:color="auto"/>
            <w:right w:val="none" w:sz="0" w:space="0" w:color="auto"/>
          </w:divBdr>
        </w:div>
        <w:div w:id="871458937">
          <w:marLeft w:val="1166"/>
          <w:marRight w:val="0"/>
          <w:marTop w:val="58"/>
          <w:marBottom w:val="120"/>
          <w:divBdr>
            <w:top w:val="none" w:sz="0" w:space="0" w:color="auto"/>
            <w:left w:val="none" w:sz="0" w:space="0" w:color="auto"/>
            <w:bottom w:val="none" w:sz="0" w:space="0" w:color="auto"/>
            <w:right w:val="none" w:sz="0" w:space="0" w:color="auto"/>
          </w:divBdr>
        </w:div>
        <w:div w:id="213397486">
          <w:marLeft w:val="1800"/>
          <w:marRight w:val="0"/>
          <w:marTop w:val="58"/>
          <w:marBottom w:val="120"/>
          <w:divBdr>
            <w:top w:val="none" w:sz="0" w:space="0" w:color="auto"/>
            <w:left w:val="none" w:sz="0" w:space="0" w:color="auto"/>
            <w:bottom w:val="none" w:sz="0" w:space="0" w:color="auto"/>
            <w:right w:val="none" w:sz="0" w:space="0" w:color="auto"/>
          </w:divBdr>
        </w:div>
      </w:divsChild>
    </w:div>
    <w:div w:id="1386291288">
      <w:bodyDiv w:val="1"/>
      <w:marLeft w:val="0"/>
      <w:marRight w:val="0"/>
      <w:marTop w:val="0"/>
      <w:marBottom w:val="0"/>
      <w:divBdr>
        <w:top w:val="none" w:sz="0" w:space="0" w:color="auto"/>
        <w:left w:val="none" w:sz="0" w:space="0" w:color="auto"/>
        <w:bottom w:val="none" w:sz="0" w:space="0" w:color="auto"/>
        <w:right w:val="none" w:sz="0" w:space="0" w:color="auto"/>
      </w:divBdr>
      <w:divsChild>
        <w:div w:id="1164978968">
          <w:marLeft w:val="1166"/>
          <w:marRight w:val="0"/>
          <w:marTop w:val="58"/>
          <w:marBottom w:val="120"/>
          <w:divBdr>
            <w:top w:val="none" w:sz="0" w:space="0" w:color="auto"/>
            <w:left w:val="none" w:sz="0" w:space="0" w:color="auto"/>
            <w:bottom w:val="none" w:sz="0" w:space="0" w:color="auto"/>
            <w:right w:val="none" w:sz="0" w:space="0" w:color="auto"/>
          </w:divBdr>
        </w:div>
        <w:div w:id="901209620">
          <w:marLeft w:val="1166"/>
          <w:marRight w:val="0"/>
          <w:marTop w:val="58"/>
          <w:marBottom w:val="120"/>
          <w:divBdr>
            <w:top w:val="none" w:sz="0" w:space="0" w:color="auto"/>
            <w:left w:val="none" w:sz="0" w:space="0" w:color="auto"/>
            <w:bottom w:val="none" w:sz="0" w:space="0" w:color="auto"/>
            <w:right w:val="none" w:sz="0" w:space="0" w:color="auto"/>
          </w:divBdr>
        </w:div>
      </w:divsChild>
    </w:div>
    <w:div w:id="1640257198">
      <w:bodyDiv w:val="1"/>
      <w:marLeft w:val="0"/>
      <w:marRight w:val="0"/>
      <w:marTop w:val="0"/>
      <w:marBottom w:val="0"/>
      <w:divBdr>
        <w:top w:val="none" w:sz="0" w:space="0" w:color="auto"/>
        <w:left w:val="none" w:sz="0" w:space="0" w:color="auto"/>
        <w:bottom w:val="none" w:sz="0" w:space="0" w:color="auto"/>
        <w:right w:val="none" w:sz="0" w:space="0" w:color="auto"/>
      </w:divBdr>
      <w:divsChild>
        <w:div w:id="54277004">
          <w:marLeft w:val="1800"/>
          <w:marRight w:val="0"/>
          <w:marTop w:val="58"/>
          <w:marBottom w:val="0"/>
          <w:divBdr>
            <w:top w:val="none" w:sz="0" w:space="0" w:color="auto"/>
            <w:left w:val="none" w:sz="0" w:space="0" w:color="auto"/>
            <w:bottom w:val="none" w:sz="0" w:space="0" w:color="auto"/>
            <w:right w:val="none" w:sz="0" w:space="0" w:color="auto"/>
          </w:divBdr>
        </w:div>
        <w:div w:id="801967588">
          <w:marLeft w:val="2520"/>
          <w:marRight w:val="0"/>
          <w:marTop w:val="58"/>
          <w:marBottom w:val="0"/>
          <w:divBdr>
            <w:top w:val="none" w:sz="0" w:space="0" w:color="auto"/>
            <w:left w:val="none" w:sz="0" w:space="0" w:color="auto"/>
            <w:bottom w:val="none" w:sz="0" w:space="0" w:color="auto"/>
            <w:right w:val="none" w:sz="0" w:space="0" w:color="auto"/>
          </w:divBdr>
        </w:div>
        <w:div w:id="1089354208">
          <w:marLeft w:val="2520"/>
          <w:marRight w:val="0"/>
          <w:marTop w:val="58"/>
          <w:marBottom w:val="0"/>
          <w:divBdr>
            <w:top w:val="none" w:sz="0" w:space="0" w:color="auto"/>
            <w:left w:val="none" w:sz="0" w:space="0" w:color="auto"/>
            <w:bottom w:val="none" w:sz="0" w:space="0" w:color="auto"/>
            <w:right w:val="none" w:sz="0" w:space="0" w:color="auto"/>
          </w:divBdr>
        </w:div>
        <w:div w:id="916672321">
          <w:marLeft w:val="2520"/>
          <w:marRight w:val="0"/>
          <w:marTop w:val="58"/>
          <w:marBottom w:val="0"/>
          <w:divBdr>
            <w:top w:val="none" w:sz="0" w:space="0" w:color="auto"/>
            <w:left w:val="none" w:sz="0" w:space="0" w:color="auto"/>
            <w:bottom w:val="none" w:sz="0" w:space="0" w:color="auto"/>
            <w:right w:val="none" w:sz="0" w:space="0" w:color="auto"/>
          </w:divBdr>
        </w:div>
        <w:div w:id="1396856680">
          <w:marLeft w:val="2520"/>
          <w:marRight w:val="0"/>
          <w:marTop w:val="58"/>
          <w:marBottom w:val="0"/>
          <w:divBdr>
            <w:top w:val="none" w:sz="0" w:space="0" w:color="auto"/>
            <w:left w:val="none" w:sz="0" w:space="0" w:color="auto"/>
            <w:bottom w:val="none" w:sz="0" w:space="0" w:color="auto"/>
            <w:right w:val="none" w:sz="0" w:space="0" w:color="auto"/>
          </w:divBdr>
        </w:div>
      </w:divsChild>
    </w:div>
    <w:div w:id="1780905966">
      <w:bodyDiv w:val="1"/>
      <w:marLeft w:val="0"/>
      <w:marRight w:val="0"/>
      <w:marTop w:val="0"/>
      <w:marBottom w:val="0"/>
      <w:divBdr>
        <w:top w:val="none" w:sz="0" w:space="0" w:color="auto"/>
        <w:left w:val="none" w:sz="0" w:space="0" w:color="auto"/>
        <w:bottom w:val="none" w:sz="0" w:space="0" w:color="auto"/>
        <w:right w:val="none" w:sz="0" w:space="0" w:color="auto"/>
      </w:divBdr>
      <w:divsChild>
        <w:div w:id="357583233">
          <w:marLeft w:val="1800"/>
          <w:marRight w:val="0"/>
          <w:marTop w:val="58"/>
          <w:marBottom w:val="0"/>
          <w:divBdr>
            <w:top w:val="none" w:sz="0" w:space="0" w:color="auto"/>
            <w:left w:val="none" w:sz="0" w:space="0" w:color="auto"/>
            <w:bottom w:val="none" w:sz="0" w:space="0" w:color="auto"/>
            <w:right w:val="none" w:sz="0" w:space="0" w:color="auto"/>
          </w:divBdr>
        </w:div>
      </w:divsChild>
    </w:div>
    <w:div w:id="1793210616">
      <w:bodyDiv w:val="1"/>
      <w:marLeft w:val="0"/>
      <w:marRight w:val="0"/>
      <w:marTop w:val="0"/>
      <w:marBottom w:val="0"/>
      <w:divBdr>
        <w:top w:val="none" w:sz="0" w:space="0" w:color="auto"/>
        <w:left w:val="none" w:sz="0" w:space="0" w:color="auto"/>
        <w:bottom w:val="none" w:sz="0" w:space="0" w:color="auto"/>
        <w:right w:val="none" w:sz="0" w:space="0" w:color="auto"/>
      </w:divBdr>
      <w:divsChild>
        <w:div w:id="703098093">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1836</TotalTime>
  <Pages>5</Pages>
  <Words>1814</Words>
  <Characters>10341</Characters>
  <Application>Microsoft Office Word</Application>
  <DocSecurity>0</DocSecurity>
  <Lines>86</Lines>
  <Paragraphs>24</Paragraphs>
  <ScaleCrop>false</ScaleCrop>
  <Company/>
  <LinksUpToDate>false</LinksUpToDate>
  <CharactersWithSpaces>12131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26</cp:revision>
  <dcterms:created xsi:type="dcterms:W3CDTF">2020-12-18T08:31:00Z</dcterms:created>
  <dcterms:modified xsi:type="dcterms:W3CDTF">2021-08-06T11:00:00Z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e0bfdc10c4af41dda96733862151a9ac">
    <vt:lpwstr>CWM/ZnmBMBB9dpknlvY1HK/P/PZJo7dayCgcphBHqj7a9q5JO/lquWYrWKY3EI1WXq+1oFlfO2yT/XdCkZvj0dSkw==</vt:lpwstr>
  </property>
</Properties>
</file>